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E1F" w:rsidRPr="00645731" w:rsidRDefault="00D10E1F" w:rsidP="001819EB">
      <w:pPr>
        <w:pStyle w:val="StyleZakonu"/>
        <w:spacing w:after="0" w:line="240" w:lineRule="auto"/>
        <w:ind w:firstLine="0"/>
        <w:jc w:val="center"/>
        <w:rPr>
          <w:sz w:val="28"/>
          <w:szCs w:val="28"/>
          <w:lang w:val="ru-RU"/>
        </w:rPr>
      </w:pPr>
    </w:p>
    <w:p w:rsidR="007D722A" w:rsidRPr="00F143B6" w:rsidRDefault="007D722A" w:rsidP="007D722A">
      <w:pPr>
        <w:spacing w:after="0"/>
        <w:ind w:left="11624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4A5A32" w:rsidRDefault="000D6F35" w:rsidP="001819E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Пропозиції щодо</w:t>
      </w:r>
      <w:r w:rsidR="000C0AB7" w:rsidRPr="00DF02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</w:t>
      </w:r>
      <w:r w:rsidR="004A5A32" w:rsidRPr="00DF02C1">
        <w:rPr>
          <w:b/>
          <w:sz w:val="28"/>
          <w:szCs w:val="28"/>
        </w:rPr>
        <w:t>мін до Правил</w:t>
      </w:r>
      <w:r w:rsidR="00877114">
        <w:rPr>
          <w:b/>
          <w:sz w:val="28"/>
          <w:szCs w:val="28"/>
        </w:rPr>
        <w:t xml:space="preserve"> ринку «на добу наперед» та внутрішньодобового ринку</w:t>
      </w:r>
      <w:r w:rsidR="004A5A32" w:rsidRPr="00DF02C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в частині </w:t>
      </w:r>
      <w:r w:rsidR="006758F9">
        <w:rPr>
          <w:b/>
          <w:sz w:val="28"/>
          <w:szCs w:val="28"/>
        </w:rPr>
        <w:t xml:space="preserve">врегулювання </w:t>
      </w:r>
      <w:r w:rsidR="006758F9" w:rsidRPr="006758F9">
        <w:rPr>
          <w:b/>
          <w:sz w:val="28"/>
          <w:szCs w:val="28"/>
        </w:rPr>
        <w:t>технічних проблем</w:t>
      </w:r>
      <w:r w:rsidR="006758F9">
        <w:rPr>
          <w:b/>
          <w:sz w:val="28"/>
          <w:szCs w:val="28"/>
        </w:rPr>
        <w:t>, що можуть виникати</w:t>
      </w:r>
      <w:r w:rsidR="006758F9" w:rsidRPr="006758F9">
        <w:rPr>
          <w:b/>
          <w:sz w:val="28"/>
          <w:szCs w:val="28"/>
        </w:rPr>
        <w:t xml:space="preserve"> під час організації торгів на РДН та ВДР</w:t>
      </w:r>
    </w:p>
    <w:p w:rsidR="008E422C" w:rsidRDefault="008E422C" w:rsidP="001819E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</w:p>
    <w:tbl>
      <w:tblPr>
        <w:tblStyle w:val="a3"/>
        <w:tblW w:w="14849" w:type="dxa"/>
        <w:tblInd w:w="279" w:type="dxa"/>
        <w:tblLook w:val="04A0" w:firstRow="1" w:lastRow="0" w:firstColumn="1" w:lastColumn="0" w:noHBand="0" w:noVBand="1"/>
      </w:tblPr>
      <w:tblGrid>
        <w:gridCol w:w="5089"/>
        <w:gridCol w:w="4956"/>
        <w:gridCol w:w="4804"/>
      </w:tblGrid>
      <w:tr w:rsidR="000665CC" w:rsidRPr="000665CC" w:rsidTr="00932A8E">
        <w:tc>
          <w:tcPr>
            <w:tcW w:w="5089" w:type="dxa"/>
          </w:tcPr>
          <w:p w:rsidR="006758F9" w:rsidRPr="000665CC" w:rsidRDefault="006758F9" w:rsidP="0067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5CC">
              <w:rPr>
                <w:rFonts w:ascii="Times New Roman" w:hAnsi="Times New Roman" w:cs="Times New Roman"/>
                <w:sz w:val="24"/>
                <w:szCs w:val="24"/>
              </w:rPr>
              <w:t>Чинна редакція</w:t>
            </w:r>
          </w:p>
        </w:tc>
        <w:tc>
          <w:tcPr>
            <w:tcW w:w="4956" w:type="dxa"/>
          </w:tcPr>
          <w:p w:rsidR="006758F9" w:rsidRPr="000F6A9C" w:rsidRDefault="006758F9" w:rsidP="0067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>Пропозиція ДП «Оператор ринку» щодо змін</w:t>
            </w:r>
          </w:p>
        </w:tc>
        <w:tc>
          <w:tcPr>
            <w:tcW w:w="4804" w:type="dxa"/>
          </w:tcPr>
          <w:p w:rsidR="006758F9" w:rsidRPr="000665CC" w:rsidRDefault="006758F9" w:rsidP="00675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Обґрунтування</w:t>
            </w:r>
          </w:p>
        </w:tc>
      </w:tr>
      <w:tr w:rsidR="000665CC" w:rsidRPr="000665CC" w:rsidTr="00F40F0E">
        <w:tc>
          <w:tcPr>
            <w:tcW w:w="14849" w:type="dxa"/>
            <w:gridSpan w:val="3"/>
          </w:tcPr>
          <w:p w:rsidR="006758F9" w:rsidRPr="000F6A9C" w:rsidRDefault="006758F9" w:rsidP="006758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1.5. Програмне забезпечення оператора ринку</w:t>
            </w:r>
          </w:p>
        </w:tc>
      </w:tr>
      <w:tr w:rsidR="00B423E4" w:rsidRPr="000665CC" w:rsidTr="00932A8E">
        <w:tc>
          <w:tcPr>
            <w:tcW w:w="5089" w:type="dxa"/>
          </w:tcPr>
          <w:p w:rsidR="00B423E4" w:rsidRPr="000665CC" w:rsidRDefault="00B423E4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443D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1.5.3. Учасники РДН/ВДР зобов’язані мати інформаційно-технічні системи, що відповідають мінімальним технічним вимогам щодо роботи з програмним забезпеченням ОР. Мінімальні технічні вимоги до інформаційно-технічних систем учасників РДН/ВДР визначаються в інструкції з користування програмним забезпеченням ОР.</w:t>
            </w:r>
          </w:p>
        </w:tc>
        <w:tc>
          <w:tcPr>
            <w:tcW w:w="4956" w:type="dxa"/>
          </w:tcPr>
          <w:p w:rsidR="00B423E4" w:rsidRPr="000F6A9C" w:rsidRDefault="00B423E4" w:rsidP="00B423E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1.5.3. Учасники РДН/ВДР зобов’язані мати інформаційно-технічні системи, що відповідають мінімальним технічним вимогам щодо роботи  з програмним забезпеченням ОР. Мінімальні технічні вимоги до інформаційно-технічних систем учасників РДН/ВДР визначаються в інструкції з користування програмним забезпеченням ОР,</w:t>
            </w:r>
          </w:p>
          <w:p w:rsidR="00B423E4" w:rsidRPr="000F6A9C" w:rsidRDefault="00645731" w:rsidP="0064573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Для</w:t>
            </w:r>
            <w:r w:rsidR="00B423E4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забезпечення безперервності доступу до програмного забезпечення ОР учасник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и</w:t>
            </w:r>
            <w:r w:rsidR="00B423E4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РДН/ВДР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зобов’язані</w:t>
            </w:r>
            <w:r w:rsidR="00B423E4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мати два або більше КЕП, видан</w:t>
            </w:r>
            <w:r w:rsidR="005300A8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і</w:t>
            </w:r>
            <w:r w:rsidR="00B423E4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різни</w:t>
            </w:r>
            <w:r w:rsidR="005300A8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ми</w:t>
            </w:r>
            <w:r w:rsidR="00B423E4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акредитовани</w:t>
            </w:r>
            <w:r w:rsidR="005300A8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ми</w:t>
            </w:r>
            <w:r w:rsidR="00B423E4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центра</w:t>
            </w:r>
            <w:r w:rsidR="005300A8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ми </w:t>
            </w:r>
            <w:r w:rsidR="00B423E4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сертифікації ключів.</w:t>
            </w:r>
          </w:p>
        </w:tc>
        <w:tc>
          <w:tcPr>
            <w:tcW w:w="4804" w:type="dxa"/>
          </w:tcPr>
          <w:p w:rsidR="00B423E4" w:rsidRPr="005300A8" w:rsidRDefault="005300A8" w:rsidP="005300A8">
            <w:pPr>
              <w:shd w:val="clear" w:color="auto" w:fill="FFFFFF"/>
              <w:jc w:val="both"/>
            </w:pPr>
            <w:r w:rsidRPr="005300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Пропонується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за</w:t>
            </w:r>
            <w:r w:rsidRPr="005300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значити для учасників РДН/ВДР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захід, що може бути вжитий</w:t>
            </w:r>
            <w:r w:rsidRPr="005300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для зменшення ризику недоступності програмного забезпечення ОР через збій в роботі систем одного з акредитованих центрів сертифікації ключів.</w:t>
            </w:r>
          </w:p>
        </w:tc>
      </w:tr>
      <w:tr w:rsidR="000665CC" w:rsidRPr="000665CC" w:rsidTr="00932A8E">
        <w:tc>
          <w:tcPr>
            <w:tcW w:w="5089" w:type="dxa"/>
          </w:tcPr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1.5.5. З метою запобігання виникненню позаштатних ситуацій ОР зобов’язаний:</w:t>
            </w:r>
          </w:p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мати резервну (дублюючу) систему програмного забезпечення ОР, що працюватиме на незалежному електронному обладнанні та буде вводитися в роботу в разі тимчасового переривання або збою в роботі основної системи, з відповідною системою безпеки/захисту, що синхронізуватиметься з основною системою в частині повноти і цілісності інформації;</w:t>
            </w:r>
          </w:p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забезпечувати технічну підтримку та своєчасне оновлення програмного забезпечення ОР.</w:t>
            </w:r>
          </w:p>
        </w:tc>
        <w:tc>
          <w:tcPr>
            <w:tcW w:w="4956" w:type="dxa"/>
          </w:tcPr>
          <w:p w:rsidR="006758F9" w:rsidRPr="000F6A9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1.5.5.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ОР вживає усі залежні від нього заходи щодо підтримки безперервності доступу учасників РДН/ВДР до програмного забезпечення ОР під час проведення торгів на РДН і ВДР та своєчасного повідомлення учасників РДН/ВДР про технічні проблеми (збій) в роботі програмного забезпечення ОР та інш</w:t>
            </w:r>
            <w:r w:rsidR="00645731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і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питан</w:t>
            </w:r>
            <w:r w:rsidR="00645731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ня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, що впливають на використання або доступ до програмного забезпечення ОР.</w:t>
            </w:r>
          </w:p>
          <w:p w:rsidR="006758F9" w:rsidRPr="000F6A9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ОР з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метою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підтримки безперервності доступу учасників РДН/ВДР до програмного забезпечення 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ОР зобов’язаний:</w:t>
            </w:r>
          </w:p>
          <w:p w:rsidR="006758F9" w:rsidRPr="000F6A9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1)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 xml:space="preserve">мати резервну </w:t>
            </w:r>
            <w:r w:rsidRPr="000F6A9C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uk-UA"/>
              </w:rPr>
              <w:t>(дублюючу)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систему програмного забезпечення ОР, що працюватиме на незалежному </w:t>
            </w:r>
            <w:r w:rsidR="002769CC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сервер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ному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обладнанні та буде вводитися </w:t>
            </w:r>
            <w:r w:rsidR="003C7705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 необхідності</w:t>
            </w:r>
            <w:r w:rsidR="003C7705"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 xml:space="preserve">в роботу </w:t>
            </w:r>
            <w:r w:rsidRPr="000F6A9C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uk-UA"/>
              </w:rPr>
              <w:t>в разі тимчасового переривання або збою в роботі основної системи, з відповідною системою безпеки/захисту</w:t>
            </w:r>
            <w:r w:rsidR="002769CC" w:rsidRPr="000F6A9C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uk-UA"/>
              </w:rPr>
              <w:t xml:space="preserve">, </w:t>
            </w:r>
            <w:r w:rsidRPr="000F6A9C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uk-UA"/>
              </w:rPr>
              <w:t>що синхронізуватиметься з основною системою в частині повноти і цілісності інформації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  <w:p w:rsidR="00135458" w:rsidRPr="000F6A9C" w:rsidRDefault="006758F9" w:rsidP="001354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2)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забезпечувати технічну підтримку та своєчасне оновлення програмного забезпечення ОР.</w:t>
            </w:r>
            <w:r w:rsidR="00135458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</w:t>
            </w:r>
          </w:p>
          <w:p w:rsidR="00A3240A" w:rsidRPr="000F6A9C" w:rsidRDefault="00A3240A" w:rsidP="005173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ОР не несе відповідальності за технічні проблеми (збій) в роботі програмного забезпечення ОР, що впливають на використання або доступ до програмного забезпечення ОР, за умови вжиття ним усіх залежних від нього заходів для підтримки безперервності доступу учасників РДН/ВДР до програмного забезпечення ОР.</w:t>
            </w:r>
          </w:p>
        </w:tc>
        <w:tc>
          <w:tcPr>
            <w:tcW w:w="4804" w:type="dxa"/>
          </w:tcPr>
          <w:p w:rsidR="006758F9" w:rsidRDefault="006758F9" w:rsidP="002D30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lastRenderedPageBreak/>
              <w:t>Зазначена норма пропонується у зв’язку з тим, що незважаючи на розвиток інформаційних технологій, гарантувати їх безперервну роботу неможливо. Беручи до уваги досвід розвинених енергетичних ринків</w:t>
            </w:r>
            <w:r w:rsidR="002D30AA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(</w:t>
            </w:r>
            <w:r w:rsidR="002D30AA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  <w:t>NordPool</w:t>
            </w:r>
            <w:r w:rsidR="002D30AA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,</w:t>
            </w:r>
            <w:r w:rsidR="002D30AA" w:rsidRPr="0064573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="002D30AA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  <w:t>EpexSpot</w:t>
            </w:r>
            <w:r w:rsidR="002D30AA" w:rsidRPr="0064573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)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, які допускають можливість технічних проблем (збою) в роботі їхніх інформаційних систем</w:t>
            </w:r>
            <w:r w:rsidR="002D30AA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і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беруть на себе </w:t>
            </w:r>
            <w:r w:rsidR="002D30AA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лише 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зобов’язання щодо вжиття необхідних заходів для підтримки безперервності доступу учасників</w:t>
            </w:r>
            <w:r w:rsidR="002D30AA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ринку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до їхніх платформ та вчасного попередження про </w:t>
            </w:r>
            <w:r w:rsidR="002D30AA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технічні проблеми (збій).</w:t>
            </w:r>
          </w:p>
          <w:p w:rsidR="00730658" w:rsidRDefault="00730658" w:rsidP="002D30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uk-UA"/>
              </w:rPr>
            </w:pPr>
          </w:p>
          <w:p w:rsidR="003C7705" w:rsidRPr="000665CC" w:rsidRDefault="00730658" w:rsidP="002D30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7B4C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Вважаємо також, що</w:t>
            </w:r>
            <w:r w:rsidR="003C7705" w:rsidRPr="007B4C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Правила ринку «на добу наперед» та внутрішньодобового ринку» не повинні визначати особливості побудови інформаційних систем, вимоги </w:t>
            </w:r>
            <w:r w:rsidR="003C7705" w:rsidRPr="007B4C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lastRenderedPageBreak/>
              <w:t>захисту інформаційних систем</w:t>
            </w:r>
            <w:r w:rsidRPr="007B4C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тощо</w:t>
            </w:r>
            <w:r w:rsidR="003C7705" w:rsidRPr="007B4C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, організацію роботи інформаційних систем у разі виникнення збою чи проведенню  технічних робіт.</w:t>
            </w:r>
            <w:r w:rsidRPr="007B4C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Зазначені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питання мають врегульовуватися окремими нормативно-технічними документами.</w:t>
            </w:r>
          </w:p>
        </w:tc>
      </w:tr>
      <w:tr w:rsidR="000665CC" w:rsidRPr="000665CC" w:rsidTr="00932A8E">
        <w:tc>
          <w:tcPr>
            <w:tcW w:w="5089" w:type="dxa"/>
          </w:tcPr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1.5.6. ОР має право призупинити доступ до програмного забезпечення ОР усіх учасників РДН/ВДР для проведення технічного обслуговування системи. ОР проводить планове періодичне технічне обслуговування системи щовівторка з 19:00 до 22:00 години. У разі проведення позапланового обслуговування системи ОР не пізніше ніж за 3 робочі дні інформує всіх учасників РДН/ВДР про час і тривалість призупинення їх доступу до програмного забезпечення ОР. Цей час не повинен збігатись із часом проведення торгів на РДН.</w:t>
            </w:r>
          </w:p>
        </w:tc>
        <w:tc>
          <w:tcPr>
            <w:tcW w:w="4956" w:type="dxa"/>
          </w:tcPr>
          <w:p w:rsidR="006758F9" w:rsidRPr="000F6A9C" w:rsidRDefault="006758F9" w:rsidP="006758F9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1.5.6. ОР має право призупинити доступ до програмного забезпечення ОР усіх учасників РДН/ВДР для проведення технічного обслуговування системи. </w:t>
            </w:r>
            <w:r w:rsidRPr="000F6A9C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t>ОР проводить планове періодичне технічне обслуговування системи щовівторка з 19:00 до 22:00 години.</w:t>
            </w:r>
          </w:p>
          <w:p w:rsidR="006758F9" w:rsidRPr="000F6A9C" w:rsidRDefault="006758F9" w:rsidP="006758F9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У разі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необхідності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проведення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планового або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позапланового технічного 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обслуговування системи ОР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інформує усіх учасників РДН/ВДР на своєму вебсайті та надсилає на їх електронні адреси повідомлення 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про час і тривалість призупинення доступу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учасників РДН/ВДР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до програмного забезпечення ОР. Цей час не повинен збігатись із часом проведення торгів на РДН.</w:t>
            </w:r>
          </w:p>
          <w:p w:rsidR="006758F9" w:rsidRPr="000F6A9C" w:rsidRDefault="006758F9" w:rsidP="006758F9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Планове технічне обслуговування системи проводиться по вівторках з 19:00 до 22:00 години.</w:t>
            </w:r>
          </w:p>
          <w:p w:rsidR="006758F9" w:rsidRPr="000F6A9C" w:rsidRDefault="006758F9" w:rsidP="00D20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 разі дострокового завершення технічного обслуговування системи ОР повідомляє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всіх учасників РДН/ВДР на своєму вебсайті та надсилає на їх електронні адреси повідомлення про час відновлення доступу учасників РДН/ВДР до програмного забезпечення ОР. Час відновлення доступу до програмного забезпечення ОР не може бути раніше ніж через </w:t>
            </w:r>
            <w:r w:rsidR="00D20E6D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хвилин від часу </w:t>
            </w:r>
            <w:r w:rsidR="00D20E6D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розміщення відповідного повідомлення на вебсайті ОР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F33878" w:rsidRPr="00F143B6" w:rsidRDefault="00F33878" w:rsidP="00F33878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43B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Умова щодо попередження учасників за 3 робочі дні про проведення позапланового обслуговування не може бути дотримана, якщо таке непланове обслуговування має терміновий характер. Тож, пропонуємо, щоб час і тривалість призупинення доступу до програмного забезпечення ОР у разі термінового або позапланового обслуговування повідомлялися учасникам РДН/ВДР через вебсайт ОР та електронну пошту.</w:t>
            </w:r>
          </w:p>
          <w:p w:rsidR="00F33878" w:rsidRDefault="00F33878" w:rsidP="00F3387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43B6">
              <w:rPr>
                <w:rFonts w:ascii="Times New Roman" w:hAnsi="Times New Roman" w:cs="Times New Roman"/>
                <w:i/>
                <w:sz w:val="24"/>
                <w:szCs w:val="24"/>
              </w:rPr>
              <w:t>Крім того, пропонуємо передбачити можливість відновлення доступу для усіх учасників РДН/ВДР у випадку виконання технічного обслуговування у строки, менші ніж було заплановано.</w:t>
            </w:r>
          </w:p>
          <w:p w:rsidR="006758F9" w:rsidRPr="000665CC" w:rsidRDefault="00F33878" w:rsidP="00F3387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(Скоригована пропозиція, що була </w:t>
            </w:r>
            <w:r w:rsidR="00156F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н</w:t>
            </w:r>
            <w:r w:rsidR="006758F9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адан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а</w:t>
            </w:r>
            <w:r w:rsidR="006758F9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НКРЕКП листом від 18.06.2021 №01-52/1595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).</w:t>
            </w:r>
          </w:p>
        </w:tc>
      </w:tr>
      <w:tr w:rsidR="000665CC" w:rsidRPr="000665CC" w:rsidTr="00A6127A">
        <w:tc>
          <w:tcPr>
            <w:tcW w:w="14849" w:type="dxa"/>
            <w:gridSpan w:val="3"/>
          </w:tcPr>
          <w:p w:rsidR="006758F9" w:rsidRPr="000F6A9C" w:rsidRDefault="006758F9" w:rsidP="006758F9">
            <w:pPr>
              <w:shd w:val="clear" w:color="auto" w:fill="FFFFFF"/>
              <w:ind w:firstLine="4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lastRenderedPageBreak/>
              <w:t>1.6. Зв'язок та обмін інформацією на РДН/ВДР</w:t>
            </w:r>
          </w:p>
        </w:tc>
      </w:tr>
      <w:tr w:rsidR="000665CC" w:rsidRPr="000665CC" w:rsidTr="00932A8E">
        <w:tc>
          <w:tcPr>
            <w:tcW w:w="5089" w:type="dxa"/>
          </w:tcPr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1.6.5. Електронною поштою надсилаються повідомлення щодо:</w:t>
            </w:r>
          </w:p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призупинення доступу до програмного забезпечення ОР учасників РДН/ВДР для проведення технічного обслуговування і оновлення систем програмного забезпечення ОР;</w:t>
            </w:r>
          </w:p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призупинення, припинення статусу учасника РДН/ВДР;</w:t>
            </w:r>
          </w:p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пропозицій щодо внесення змін до цих Правил;</w:t>
            </w:r>
          </w:p>
          <w:p w:rsidR="006758F9" w:rsidRPr="000665CC" w:rsidRDefault="006758F9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оновлення програмного забезпечення ОР.</w:t>
            </w:r>
          </w:p>
        </w:tc>
        <w:tc>
          <w:tcPr>
            <w:tcW w:w="4956" w:type="dxa"/>
          </w:tcPr>
          <w:p w:rsidR="002D30AA" w:rsidRPr="000F6A9C" w:rsidRDefault="002D30AA" w:rsidP="002D30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1.6.5. Електронною поштою надсилаються </w:t>
            </w:r>
            <w:r w:rsidRPr="000F6A9C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uk-UA"/>
              </w:rPr>
              <w:t>повідомлення щодо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  <w:p w:rsidR="002D30AA" w:rsidRPr="000F6A9C" w:rsidRDefault="002D30AA" w:rsidP="002D30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1)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повідомлення щодо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призупинення та відновлення </w:t>
            </w:r>
            <w:r w:rsidR="00D20E6D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технічного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доступу </w:t>
            </w:r>
            <w:r w:rsidR="00D20E6D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учасників РДН/ВДР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до програмного забезпечення ОР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  <w:p w:rsidR="002D30AA" w:rsidRPr="000F6A9C" w:rsidRDefault="002D30AA" w:rsidP="002D3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повідомлення щодо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призупинення, припинення</w:t>
            </w:r>
            <w:r w:rsidR="00F33878"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33878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поновлення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участі у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РДН/ВДР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, про закриття доступу до торгів на РДН та торгів на ВДР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2D30AA" w:rsidRPr="000F6A9C" w:rsidRDefault="002D30AA" w:rsidP="002D3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пропозиції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щодо внесення змін до цих Правил; </w:t>
            </w:r>
          </w:p>
          <w:p w:rsidR="002D30AA" w:rsidRPr="000F6A9C" w:rsidRDefault="002D30AA" w:rsidP="002D3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="00D20E6D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повідомлення щодо</w:t>
            </w:r>
            <w:r w:rsidR="00D20E6D"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>оновлення програмного забезпечення ОР;</w:t>
            </w:r>
          </w:p>
          <w:p w:rsidR="002D30AA" w:rsidRPr="000F6A9C" w:rsidRDefault="00645731" w:rsidP="002D30AA">
            <w:pPr>
              <w:widowControl w:val="0"/>
              <w:suppressLineNumbers/>
              <w:suppressAutoHyphens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D30AA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) повідомлення щодо</w:t>
            </w:r>
            <w:r w:rsidR="002D30AA"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30AA" w:rsidRPr="000F6A9C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сплати фіксованого платежу </w:t>
            </w:r>
            <w:r w:rsidR="002D30AA" w:rsidRPr="000F6A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 </w:t>
            </w:r>
            <w:r w:rsidR="002D30AA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користування програмним забезпеченням ОР;</w:t>
            </w:r>
            <w:r w:rsidR="002D30AA" w:rsidRPr="000F6A9C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  <w:p w:rsidR="002D30AA" w:rsidRPr="000F6A9C" w:rsidRDefault="00645731" w:rsidP="002D30AA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9C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  <w:r w:rsidR="002D30AA" w:rsidRPr="000F6A9C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uk-UA"/>
              </w:rPr>
              <w:t>) рахунки на сплату фіксованого платежу</w:t>
            </w:r>
            <w:r w:rsidR="002D30AA" w:rsidRPr="000F6A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за </w:t>
            </w:r>
            <w:r w:rsidR="002D30AA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користування програмним забезпеченням ОР</w:t>
            </w:r>
            <w:r w:rsidR="002D30AA" w:rsidRPr="000F6A9C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у разі набуття і відновлення участі у РДН/ВДР</w:t>
            </w:r>
            <w:r w:rsidR="002D30AA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6758F9" w:rsidRPr="000F6A9C" w:rsidRDefault="00645731" w:rsidP="006758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D30AA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) повідомлення щодо</w:t>
            </w:r>
            <w:r w:rsidR="002D30AA"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30AA"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підписання актів купівлі-продажу електричної енергії та актів приймання-передачі наданих послуг.</w:t>
            </w:r>
          </w:p>
        </w:tc>
        <w:tc>
          <w:tcPr>
            <w:tcW w:w="4804" w:type="dxa"/>
          </w:tcPr>
          <w:p w:rsidR="006758F9" w:rsidRDefault="002D30AA" w:rsidP="002D30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Пропонуємо прибрати уточнення в підпункті 1, щоб розширити перелік випадків, при яких надаватимуться повідомлення учасникам ринку.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F33878" w:rsidRPr="00142D7F" w:rsidRDefault="00F33878" w:rsidP="00F33878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>Підпункт</w:t>
            </w:r>
            <w:r w:rsidR="00142D7F"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>и 2-</w:t>
            </w:r>
            <w:r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  <w:r w:rsidR="00142D7F"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>редакційні правки.</w:t>
            </w:r>
          </w:p>
          <w:p w:rsidR="00F33878" w:rsidRPr="00142D7F" w:rsidRDefault="00F33878" w:rsidP="00F33878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Пропонується додати підпункт </w:t>
            </w:r>
            <w:r w:rsidR="00142D7F"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 зв’язку із зміною порядку сплати та назви фіксованого платежу.</w:t>
            </w:r>
          </w:p>
          <w:p w:rsidR="00F33878" w:rsidRDefault="00F33878" w:rsidP="00F3387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Додати підпункт </w:t>
            </w:r>
            <w:r w:rsidR="00142D7F"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Pr="00142D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необхідно у зв’язку з переходом до складання актів ОР з учасниками РДН/ВДР в електронному виді.</w:t>
            </w:r>
          </w:p>
          <w:p w:rsidR="00142D7F" w:rsidRPr="000665CC" w:rsidRDefault="00142D7F" w:rsidP="00F338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(Скоригована пропозиція, що була н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адан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а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НКРЕКП листом від 18.06.2021 №01-52/1595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).</w:t>
            </w:r>
          </w:p>
        </w:tc>
      </w:tr>
      <w:tr w:rsidR="000665CC" w:rsidRPr="000665CC" w:rsidTr="00BE747B">
        <w:tc>
          <w:tcPr>
            <w:tcW w:w="14849" w:type="dxa"/>
            <w:gridSpan w:val="3"/>
          </w:tcPr>
          <w:p w:rsidR="006758F9" w:rsidRPr="000F6A9C" w:rsidRDefault="006758F9" w:rsidP="006758F9">
            <w:pPr>
              <w:shd w:val="clear" w:color="auto" w:fill="FFFFFF"/>
              <w:ind w:firstLine="4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1.9. Позаштатні ситуації на РДН/ВДР та робота в умовах надзвичайного стану в об’єднаній енергетичній системі України</w:t>
            </w:r>
          </w:p>
        </w:tc>
      </w:tr>
      <w:tr w:rsidR="000665CC" w:rsidRPr="000665CC" w:rsidTr="00932A8E">
        <w:tc>
          <w:tcPr>
            <w:tcW w:w="5089" w:type="dxa"/>
          </w:tcPr>
          <w:p w:rsidR="002D30AA" w:rsidRPr="000665CC" w:rsidRDefault="002D30AA" w:rsidP="002D30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1.9.1. Позаштатними ситуаціями в роботі РДН/ВДР вважаються обставини, що перешкоджають проведенню торгів відповідно до цих Правил, а саме: </w:t>
            </w:r>
          </w:p>
          <w:p w:rsidR="002D30AA" w:rsidRPr="000665CC" w:rsidRDefault="002D30AA" w:rsidP="002D30AA">
            <w:pPr>
              <w:shd w:val="clear" w:color="auto" w:fill="FFFFFF"/>
              <w:tabs>
                <w:tab w:val="left" w:pos="3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1)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повна або часткова непрацездатність програмного забезпечення ОР;</w:t>
            </w:r>
          </w:p>
          <w:p w:rsidR="002D30AA" w:rsidRPr="000665CC" w:rsidRDefault="002D30AA" w:rsidP="002D30AA">
            <w:pPr>
              <w:shd w:val="clear" w:color="auto" w:fill="FFFFFF"/>
              <w:tabs>
                <w:tab w:val="left" w:pos="3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припинення (повне або часткове) роботи каналів комунікацій ОР;</w:t>
            </w:r>
          </w:p>
          <w:p w:rsidR="002D30AA" w:rsidRPr="000665CC" w:rsidRDefault="002D30AA" w:rsidP="002D30AA">
            <w:pPr>
              <w:shd w:val="clear" w:color="auto" w:fill="FFFFFF"/>
              <w:tabs>
                <w:tab w:val="left" w:pos="3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3)</w:t>
            </w:r>
            <w:r w:rsidRPr="000665C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  <w:t>форс-мажорні обставини.</w:t>
            </w:r>
          </w:p>
        </w:tc>
        <w:tc>
          <w:tcPr>
            <w:tcW w:w="4956" w:type="dxa"/>
          </w:tcPr>
          <w:p w:rsidR="002D30AA" w:rsidRPr="000F6A9C" w:rsidRDefault="002D30AA" w:rsidP="002D30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1.9.1. Позаштатними ситуаціями в роботі РДН/ВДР вважаються:</w:t>
            </w:r>
          </w:p>
          <w:p w:rsidR="002D30AA" w:rsidRPr="000F6A9C" w:rsidRDefault="002D30AA" w:rsidP="002D30AA">
            <w:pPr>
              <w:shd w:val="clear" w:color="auto" w:fill="FFFFFF"/>
              <w:tabs>
                <w:tab w:val="left" w:pos="31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1) технічні проблеми (збій), що перешкоджають проведенню торгів </w:t>
            </w:r>
            <w:r w:rsidR="003263D5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на РДН та/або торгів на ВДР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та не можуть бути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lastRenderedPageBreak/>
              <w:t>усунені</w:t>
            </w:r>
            <w:r w:rsidR="00156F2D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</w:t>
            </w:r>
            <w:r w:rsidR="0051732D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раніше ніж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за </w:t>
            </w:r>
            <w:r w:rsidR="00D20E6D"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15 хвилин до часу «закриття воріт на РДН»/«закриття воріт на ВДР»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;</w:t>
            </w:r>
          </w:p>
          <w:p w:rsidR="002D30AA" w:rsidRPr="000F6A9C" w:rsidRDefault="002D30AA" w:rsidP="002D30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2) форс-мажорні обставини.</w:t>
            </w:r>
          </w:p>
        </w:tc>
        <w:tc>
          <w:tcPr>
            <w:tcW w:w="4804" w:type="dxa"/>
          </w:tcPr>
          <w:p w:rsidR="002D30AA" w:rsidRPr="000665CC" w:rsidRDefault="002D30AA" w:rsidP="0027113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lastRenderedPageBreak/>
              <w:t>Пропонується уточн</w:t>
            </w:r>
            <w:r w:rsidR="0027113E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ення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, з тим, щоб не вважати </w:t>
            </w:r>
            <w:r w:rsidR="0027113E"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позаштатною ситуацією 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технічні проблеми (збій), які не впливають на проведення торгів. </w:t>
            </w:r>
          </w:p>
        </w:tc>
      </w:tr>
      <w:tr w:rsidR="0068027C" w:rsidRPr="000665CC" w:rsidTr="005636A5">
        <w:tc>
          <w:tcPr>
            <w:tcW w:w="14849" w:type="dxa"/>
            <w:gridSpan w:val="3"/>
          </w:tcPr>
          <w:p w:rsidR="0068027C" w:rsidRPr="000F6A9C" w:rsidRDefault="0068027C" w:rsidP="0027113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lastRenderedPageBreak/>
              <w:t>2.4. Призупинення та припинення участі у РДН/ВДР</w:t>
            </w:r>
          </w:p>
        </w:tc>
      </w:tr>
      <w:tr w:rsidR="00D66E75" w:rsidRPr="000665CC" w:rsidTr="00932A8E">
        <w:tc>
          <w:tcPr>
            <w:tcW w:w="5089" w:type="dxa"/>
          </w:tcPr>
          <w:p w:rsidR="00D66E75" w:rsidRPr="00DD0420" w:rsidRDefault="00D66E75" w:rsidP="00D66E75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0420">
              <w:rPr>
                <w:rFonts w:ascii="Times New Roman" w:hAnsi="Times New Roman" w:cs="Times New Roman"/>
                <w:sz w:val="24"/>
                <w:szCs w:val="24"/>
              </w:rPr>
              <w:t>2.4.12. У разі усунення учасником РДН/ВДР причин (порушень), що призвели до призупинення участі у РДН/ВДР, ОР протягом одного робочого дня з дати їх усунення поновлює участь такого учасника РДН/ВДР та інформує про це:</w:t>
            </w:r>
          </w:p>
          <w:p w:rsidR="00D66E75" w:rsidRPr="00DD0420" w:rsidRDefault="00D66E75" w:rsidP="00D66E75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0420">
              <w:rPr>
                <w:rFonts w:ascii="Times New Roman" w:hAnsi="Times New Roman" w:cs="Times New Roman"/>
                <w:sz w:val="24"/>
                <w:szCs w:val="24"/>
              </w:rPr>
              <w:t>1) учасника РДН/ВДР шляхом направлення йому відповідного повідомлення електронною поштою;</w:t>
            </w:r>
          </w:p>
          <w:p w:rsidR="00D66E75" w:rsidRPr="00DD0420" w:rsidRDefault="00D66E75" w:rsidP="00D66E75">
            <w:pPr>
              <w:widowControl w:val="0"/>
              <w:suppressLineNumbers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0420">
              <w:rPr>
                <w:rFonts w:ascii="Times New Roman" w:hAnsi="Times New Roman" w:cs="Times New Roman"/>
                <w:sz w:val="24"/>
                <w:szCs w:val="24"/>
              </w:rPr>
              <w:t>2) Регулятора, ОСП, уповноважений банк та інших учасників РДН/ВДР шляхом розміщення відповідного повідомлення на своєму вебсайті.</w:t>
            </w:r>
          </w:p>
        </w:tc>
        <w:tc>
          <w:tcPr>
            <w:tcW w:w="4956" w:type="dxa"/>
          </w:tcPr>
          <w:p w:rsidR="00D66E75" w:rsidRPr="000F6A9C" w:rsidRDefault="00D66E75" w:rsidP="00D66E75">
            <w:pPr>
              <w:widowControl w:val="0"/>
              <w:suppressLineNumbers/>
              <w:tabs>
                <w:tab w:val="left" w:pos="284"/>
              </w:tabs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 xml:space="preserve"> У разі усунення учасником РДН/ВДР причин (порушень), що призвели до призупинення участі у РДН/ВДР, ОР протягом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двох робочих днів </w:t>
            </w: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>з дати усунення причин (порушень), що призвели до призупинення участі у РДН/ВДР, поновлює участь такого учасника РДН/ВДР та інформує про це:</w:t>
            </w:r>
          </w:p>
          <w:p w:rsidR="00D66E75" w:rsidRPr="000F6A9C" w:rsidRDefault="00D66E75" w:rsidP="00D66E75">
            <w:pPr>
              <w:widowControl w:val="0"/>
              <w:suppressLineNumbers/>
              <w:tabs>
                <w:tab w:val="left" w:pos="284"/>
              </w:tabs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A9C">
              <w:rPr>
                <w:rFonts w:ascii="Times New Roman" w:hAnsi="Times New Roman" w:cs="Times New Roman"/>
                <w:sz w:val="24"/>
                <w:szCs w:val="24"/>
              </w:rPr>
              <w:t>1) учасника РДН/ВДР шляхом направлення йому відповідного повідомлення електронною поштою;</w:t>
            </w:r>
          </w:p>
          <w:p w:rsidR="00D66E75" w:rsidRPr="000F6A9C" w:rsidRDefault="00D66E75" w:rsidP="00D66E75">
            <w:pPr>
              <w:pStyle w:val="a8"/>
              <w:suppressLineNumbers/>
              <w:tabs>
                <w:tab w:val="clear" w:pos="1701"/>
              </w:tabs>
              <w:suppressAutoHyphens/>
              <w:spacing w:before="0" w:after="0"/>
              <w:outlineLvl w:val="9"/>
              <w:rPr>
                <w:sz w:val="24"/>
                <w:szCs w:val="24"/>
              </w:rPr>
            </w:pPr>
            <w:r w:rsidRPr="000F6A9C">
              <w:rPr>
                <w:sz w:val="24"/>
                <w:szCs w:val="24"/>
              </w:rPr>
              <w:t xml:space="preserve">2) Регулятора, ОСП, </w:t>
            </w:r>
            <w:r w:rsidRPr="000F6A9C">
              <w:rPr>
                <w:b/>
                <w:sz w:val="24"/>
                <w:szCs w:val="24"/>
              </w:rPr>
              <w:t>банк(и), в якому(-их) відкрито рахунок(-нки) ескроу такого учасника РДН/ВДР,</w:t>
            </w:r>
            <w:r w:rsidRPr="000F6A9C">
              <w:rPr>
                <w:sz w:val="24"/>
                <w:szCs w:val="24"/>
              </w:rPr>
              <w:t xml:space="preserve"> та інших учасників РДН/ВДР шляхом розміщення відповідного повідомлення на своєму вебсайті.</w:t>
            </w:r>
          </w:p>
        </w:tc>
        <w:tc>
          <w:tcPr>
            <w:tcW w:w="4804" w:type="dxa"/>
          </w:tcPr>
          <w:p w:rsidR="00D66E75" w:rsidRPr="000C6929" w:rsidRDefault="00D66E75" w:rsidP="00D66E75">
            <w:pPr>
              <w:pStyle w:val="a8"/>
              <w:suppressLineNumbers/>
              <w:tabs>
                <w:tab w:val="clear" w:pos="1701"/>
              </w:tabs>
              <w:suppressAutoHyphens/>
              <w:spacing w:before="0" w:after="0"/>
              <w:outlineLvl w:val="9"/>
              <w:rPr>
                <w:sz w:val="24"/>
                <w:szCs w:val="24"/>
              </w:rPr>
            </w:pPr>
            <w:r w:rsidRPr="000C6929">
              <w:rPr>
                <w:i/>
                <w:sz w:val="24"/>
                <w:szCs w:val="24"/>
              </w:rPr>
              <w:t>Пропонується збільшити строк, оскільки згідно з порядком організації документообігу на підприємстві для виявлення факту усунення порушення потрібен додатковий час.</w:t>
            </w:r>
          </w:p>
          <w:p w:rsidR="00D66E75" w:rsidRPr="000C6929" w:rsidRDefault="00D66E75" w:rsidP="00D66E75">
            <w:pPr>
              <w:pStyle w:val="a8"/>
              <w:suppressLineNumbers/>
              <w:tabs>
                <w:tab w:val="clear" w:pos="1701"/>
              </w:tabs>
              <w:suppressAutoHyphens/>
              <w:spacing w:before="0" w:after="0"/>
              <w:outlineLvl w:val="9"/>
              <w:rPr>
                <w:i/>
                <w:sz w:val="24"/>
                <w:szCs w:val="24"/>
              </w:rPr>
            </w:pPr>
            <w:r w:rsidRPr="000C6929">
              <w:rPr>
                <w:i/>
                <w:sz w:val="24"/>
                <w:szCs w:val="24"/>
              </w:rPr>
              <w:t>Також, пропонуються уточнення у зв’язку з розширенням переліку банків, з якими може взаємодіяти ОР</w:t>
            </w:r>
          </w:p>
          <w:p w:rsidR="00D66E75" w:rsidRPr="00DD0420" w:rsidRDefault="00D66E75" w:rsidP="00D66E75">
            <w:pPr>
              <w:pStyle w:val="a8"/>
              <w:suppressLineNumbers/>
              <w:tabs>
                <w:tab w:val="clear" w:pos="1701"/>
              </w:tabs>
              <w:suppressAutoHyphens/>
              <w:spacing w:before="0" w:after="0"/>
              <w:outlineLvl w:val="9"/>
              <w:rPr>
                <w:i/>
                <w:sz w:val="24"/>
                <w:szCs w:val="24"/>
              </w:rPr>
            </w:pPr>
            <w:r w:rsidRPr="000C6929">
              <w:rPr>
                <w:rFonts w:eastAsia="Times New Roman"/>
                <w:i/>
                <w:sz w:val="24"/>
                <w:szCs w:val="24"/>
                <w:lang w:eastAsia="uk-UA"/>
              </w:rPr>
              <w:t>(Скоригована пропозиція, що була надана НКРЕКП листом від 18.06.2021 №01-52/1595).</w:t>
            </w:r>
          </w:p>
        </w:tc>
      </w:tr>
      <w:tr w:rsidR="00D66E75" w:rsidRPr="000665CC" w:rsidTr="00B8730E">
        <w:tc>
          <w:tcPr>
            <w:tcW w:w="14849" w:type="dxa"/>
            <w:gridSpan w:val="3"/>
          </w:tcPr>
          <w:p w:rsidR="00D66E75" w:rsidRPr="000F6A9C" w:rsidRDefault="00D66E75" w:rsidP="00D66E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3.1. Загальні вимоги до проведення торгів на РДН та ВДР</w:t>
            </w:r>
          </w:p>
        </w:tc>
      </w:tr>
      <w:tr w:rsidR="00D66E75" w:rsidRPr="000665CC" w:rsidTr="00932A8E">
        <w:tc>
          <w:tcPr>
            <w:tcW w:w="5089" w:type="dxa"/>
          </w:tcPr>
          <w:p w:rsidR="00D66E75" w:rsidRPr="000665CC" w:rsidRDefault="00D66E75" w:rsidP="00D66E75">
            <w:pPr>
              <w:pStyle w:val="a8"/>
              <w:widowControl/>
              <w:tabs>
                <w:tab w:val="clear" w:pos="1701"/>
              </w:tabs>
              <w:spacing w:before="0" w:after="0"/>
              <w:outlineLvl w:val="9"/>
              <w:rPr>
                <w:sz w:val="24"/>
                <w:szCs w:val="24"/>
                <w:lang w:eastAsia="ru-RU"/>
              </w:rPr>
            </w:pPr>
            <w:r w:rsidRPr="000665CC">
              <w:rPr>
                <w:rFonts w:eastAsia="Times New Roman"/>
                <w:sz w:val="24"/>
                <w:szCs w:val="24"/>
                <w:lang w:eastAsia="uk-UA"/>
              </w:rPr>
              <w:t xml:space="preserve">3.1.10. У разі перенесення часу проведення торгів на РДН ОР не пізніше </w:t>
            </w:r>
            <w:r w:rsidRPr="000665CC">
              <w:rPr>
                <w:rFonts w:eastAsia="Times New Roman"/>
                <w:sz w:val="24"/>
                <w:szCs w:val="24"/>
                <w:lang w:eastAsia="uk-UA"/>
              </w:rPr>
              <w:br/>
              <w:t>12:00 години доби, що передує добі постачання, надає учасникам РДН/ВДР та розміщує на своєму вебсайті повідомлення про граничний час реєстрації заявок на торги, час початку торгів, час повідомлення результатів та інші зміни у порядку проведення торгів на РДН.</w:t>
            </w:r>
          </w:p>
        </w:tc>
        <w:tc>
          <w:tcPr>
            <w:tcW w:w="4956" w:type="dxa"/>
          </w:tcPr>
          <w:p w:rsidR="00D66E75" w:rsidRPr="000F6A9C" w:rsidRDefault="00D66E75" w:rsidP="00D66E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3.1.10. ОР має право перенести час проведення торгів на РДН та початок проведення торгів на ВДР на добу постачання.</w:t>
            </w:r>
          </w:p>
          <w:p w:rsidR="00D66E75" w:rsidRPr="000F6A9C" w:rsidRDefault="00D66E75" w:rsidP="00D66E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Повідомлення про перенесення часу проведення торгів на РДН або початку проведення торгів на ВДР на добу постачання розміщується </w:t>
            </w:r>
            <w:r w:rsidRPr="000F6A9C">
              <w:rPr>
                <w:rFonts w:ascii="Times New Roman" w:hAnsi="Times New Roman" w:cs="Times New Roman"/>
                <w:b/>
                <w:sz w:val="24"/>
                <w:szCs w:val="24"/>
              </w:rPr>
              <w:t>ОР на його вебсайті та надсилається на електронні адреси уповноважених осіб учасників РДН/ВДР.</w:t>
            </w:r>
          </w:p>
        </w:tc>
        <w:tc>
          <w:tcPr>
            <w:tcW w:w="4804" w:type="dxa"/>
          </w:tcPr>
          <w:p w:rsidR="00D66E75" w:rsidRPr="000665CC" w:rsidRDefault="00D66E75" w:rsidP="00D66E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У зв’язку з тим, що через технічні проблеми (збій) в роботі інформаційних систем ОР, ОСП, уповноваженого банку або акредитованих центрів сертифікації ключів, доступ до торгів може бути закритим для значної кількості учасників РДН/ВДР, що відповідно спотворить результат торгів, ОР повинен мати право перенести час проведення торгів на РДН (час «закриття воріт РДН») та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відповідно може виникнути необхідність перенесення початку проведення торгів на ВДР на добу постачання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на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одну-дві години</w:t>
            </w: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.</w:t>
            </w:r>
          </w:p>
          <w:p w:rsidR="00D66E75" w:rsidRPr="000665CC" w:rsidRDefault="00D66E75" w:rsidP="00D66E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Пропонуємо у пункті 3.1.10 визначити загальні вимоги щодо можливого перенесення часу торгів на РДН та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lastRenderedPageBreak/>
              <w:t>перенесення початку проведення торгів на ВДР на добу постачання.</w:t>
            </w:r>
          </w:p>
        </w:tc>
      </w:tr>
      <w:tr w:rsidR="00D66E75" w:rsidRPr="000665CC" w:rsidTr="00DF1FD0">
        <w:tc>
          <w:tcPr>
            <w:tcW w:w="14849" w:type="dxa"/>
            <w:gridSpan w:val="3"/>
          </w:tcPr>
          <w:p w:rsidR="00D66E75" w:rsidRPr="000F6A9C" w:rsidRDefault="00D66E75" w:rsidP="00D66E75">
            <w:pPr>
              <w:widowControl w:val="0"/>
              <w:suppressLineNumbers/>
              <w:suppressAutoHyphens/>
              <w:jc w:val="both"/>
              <w:outlineLvl w:val="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lastRenderedPageBreak/>
              <w:t>3.2. Організація та проведення торгів на РДН</w:t>
            </w:r>
          </w:p>
        </w:tc>
      </w:tr>
      <w:tr w:rsidR="00D66E75" w:rsidRPr="000665CC" w:rsidTr="00932A8E">
        <w:tc>
          <w:tcPr>
            <w:tcW w:w="5089" w:type="dxa"/>
          </w:tcPr>
          <w:p w:rsidR="00D66E75" w:rsidRPr="000665CC" w:rsidRDefault="00D66E75" w:rsidP="00D66E75">
            <w:pPr>
              <w:pStyle w:val="tj"/>
              <w:jc w:val="both"/>
            </w:pPr>
            <w:r w:rsidRPr="000665CC">
              <w:t>3.2.1. Учасники РДН/ВДР можуть подавати заявки на торги на РДН за 7 календарних днів до доби постачання і до 12:00 години доби, що передує добі постачання ("закриття воріт РДН").</w:t>
            </w:r>
          </w:p>
        </w:tc>
        <w:tc>
          <w:tcPr>
            <w:tcW w:w="4956" w:type="dxa"/>
          </w:tcPr>
          <w:p w:rsidR="00D66E75" w:rsidRPr="000F6A9C" w:rsidRDefault="00D66E75" w:rsidP="00D66E75">
            <w:pPr>
              <w:widowControl w:val="0"/>
              <w:suppressLineNumbers/>
              <w:suppressAutoHyphens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3.2.1. Учасники РДН/ВДР можуть подавати заявки на торги на РДН за 7 календарних днів до доби постачання і до 12:00 години доби, що передує добі постачання ("закриття воріт РДН").</w:t>
            </w:r>
          </w:p>
          <w:p w:rsidR="00D66E75" w:rsidRPr="000F6A9C" w:rsidRDefault="00D66E75" w:rsidP="00D66E75">
            <w:pPr>
              <w:widowControl w:val="0"/>
              <w:suppressLineNumbers/>
              <w:suppressAutoHyphens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Час «закриття воріт РДН» може бути перенесено, але він не може бути пізніше ніж 14:00 година доби, що передує добі постачання.</w:t>
            </w: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4804" w:type="dxa"/>
          </w:tcPr>
          <w:p w:rsidR="00D66E75" w:rsidRPr="000665CC" w:rsidRDefault="00D66E75" w:rsidP="00D66E75">
            <w:pPr>
              <w:widowControl w:val="0"/>
              <w:suppressLineNumbers/>
              <w:suppressAutoHyphens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Пропонується уточнити умови перенесення часу проведення торгів на РДН (час «закриття воріт РДН»).</w:t>
            </w:r>
          </w:p>
        </w:tc>
      </w:tr>
      <w:tr w:rsidR="00D66E75" w:rsidRPr="000665CC" w:rsidTr="00D817EB">
        <w:tc>
          <w:tcPr>
            <w:tcW w:w="14849" w:type="dxa"/>
            <w:gridSpan w:val="3"/>
          </w:tcPr>
          <w:p w:rsidR="00D66E75" w:rsidRPr="000F6A9C" w:rsidRDefault="00D66E75" w:rsidP="00D66E75">
            <w:pPr>
              <w:widowControl w:val="0"/>
              <w:suppressLineNumbers/>
              <w:suppressAutoHyphens/>
              <w:jc w:val="both"/>
              <w:outlineLvl w:val="2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3.5. Організація та проведення торгів на ВДР</w:t>
            </w:r>
          </w:p>
        </w:tc>
      </w:tr>
      <w:tr w:rsidR="00D66E75" w:rsidRPr="000665CC" w:rsidTr="00932A8E">
        <w:tc>
          <w:tcPr>
            <w:tcW w:w="5089" w:type="dxa"/>
          </w:tcPr>
          <w:p w:rsidR="00D66E75" w:rsidRPr="000665CC" w:rsidRDefault="00D66E75" w:rsidP="00D66E75">
            <w:pPr>
              <w:pStyle w:val="a8"/>
              <w:widowControl/>
              <w:tabs>
                <w:tab w:val="clear" w:pos="1701"/>
              </w:tabs>
              <w:spacing w:before="0" w:after="0"/>
              <w:outlineLvl w:val="9"/>
              <w:rPr>
                <w:rFonts w:eastAsia="Times New Roman"/>
                <w:sz w:val="24"/>
                <w:szCs w:val="24"/>
                <w:lang w:eastAsia="uk-UA"/>
              </w:rPr>
            </w:pPr>
            <w:r w:rsidRPr="000665CC">
              <w:rPr>
                <w:rFonts w:eastAsia="Times New Roman"/>
                <w:sz w:val="24"/>
                <w:szCs w:val="24"/>
                <w:lang w:eastAsia="uk-UA"/>
              </w:rPr>
              <w:t>3.5.1. Учасники РДН/ВДР можуть подавати заявки на торги на ВДР, починаючи з 15:00 години доби, що передує добі постачання, і до "закриття воріт ВДР", що настає за 60 хвилин до початку розрахункового періоду, на який подається заявка.</w:t>
            </w:r>
          </w:p>
        </w:tc>
        <w:tc>
          <w:tcPr>
            <w:tcW w:w="4956" w:type="dxa"/>
          </w:tcPr>
          <w:p w:rsidR="00D66E75" w:rsidRPr="000F6A9C" w:rsidRDefault="00D66E75" w:rsidP="00D66E75">
            <w:pPr>
              <w:widowControl w:val="0"/>
              <w:suppressLineNumbers/>
              <w:suppressAutoHyphens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F6A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3.5.1. Учасники РДН/ВДР можуть подавати заявки на торги на ВДР, починаючи з 15:00 години доби, що передує добі постачання, і до "закриття воріт ВДР", що настає за 60 хвилин до початку розрахункового періоду, на який подається заявка.</w:t>
            </w:r>
          </w:p>
          <w:p w:rsidR="00D66E75" w:rsidRPr="000F6A9C" w:rsidRDefault="00D66E75" w:rsidP="00D66E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uk-UA"/>
              </w:rPr>
            </w:pP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Час початку подання заявок на торги на ВДР може бути перенесено, але він </w:t>
            </w:r>
            <w:r w:rsidRPr="000F6A9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uk-UA"/>
              </w:rPr>
              <w:t xml:space="preserve">не може бути пізніше ніж 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uk-UA"/>
              </w:rPr>
              <w:t>17:00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година доби, що передує добі постачання</w:t>
            </w:r>
            <w:r w:rsidRPr="000F6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uk-UA"/>
              </w:rPr>
              <w:t>.</w:t>
            </w:r>
          </w:p>
        </w:tc>
        <w:tc>
          <w:tcPr>
            <w:tcW w:w="4804" w:type="dxa"/>
          </w:tcPr>
          <w:p w:rsidR="00D66E75" w:rsidRPr="000665CC" w:rsidRDefault="00D66E75" w:rsidP="00D66E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uk-UA"/>
              </w:rPr>
            </w:pPr>
            <w:r w:rsidRPr="00066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Пропонується уточнити умови призупинити торгів на ВДР та дати ОР можливість переносити початок подання заявок на торги на ВДР на добу постачання на пізніший час.</w:t>
            </w:r>
          </w:p>
        </w:tc>
      </w:tr>
    </w:tbl>
    <w:p w:rsidR="00580FF3" w:rsidRDefault="00580FF3" w:rsidP="00580FF3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7D722A" w:rsidRDefault="007D722A" w:rsidP="00580FF3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7D722A" w:rsidRPr="00F143B6" w:rsidRDefault="007D722A" w:rsidP="007D722A">
      <w:pPr>
        <w:rPr>
          <w:rFonts w:ascii="Times New Roman" w:hAnsi="Times New Roman" w:cs="Times New Roman"/>
          <w:sz w:val="28"/>
          <w:szCs w:val="28"/>
        </w:rPr>
      </w:pPr>
      <w:r w:rsidRPr="002C7AE4">
        <w:rPr>
          <w:rFonts w:ascii="Times New Roman" w:hAnsi="Times New Roman" w:cs="Times New Roman"/>
          <w:sz w:val="28"/>
          <w:szCs w:val="28"/>
        </w:rPr>
        <w:t>В.о. директора ДП «Оператор ринку»</w:t>
      </w:r>
      <w:r w:rsidRPr="002C7AE4">
        <w:rPr>
          <w:rFonts w:ascii="Times New Roman" w:hAnsi="Times New Roman" w:cs="Times New Roman"/>
          <w:sz w:val="28"/>
          <w:szCs w:val="28"/>
        </w:rPr>
        <w:tab/>
      </w:r>
      <w:r w:rsidRPr="002C7AE4">
        <w:rPr>
          <w:rFonts w:ascii="Times New Roman" w:hAnsi="Times New Roman" w:cs="Times New Roman"/>
          <w:sz w:val="28"/>
          <w:szCs w:val="28"/>
        </w:rPr>
        <w:tab/>
      </w:r>
      <w:r w:rsidRPr="002C7AE4">
        <w:rPr>
          <w:rFonts w:ascii="Times New Roman" w:hAnsi="Times New Roman" w:cs="Times New Roman"/>
          <w:sz w:val="28"/>
          <w:szCs w:val="28"/>
        </w:rPr>
        <w:tab/>
      </w:r>
      <w:r w:rsidRPr="002C7AE4">
        <w:rPr>
          <w:rFonts w:ascii="Times New Roman" w:hAnsi="Times New Roman" w:cs="Times New Roman"/>
          <w:sz w:val="28"/>
          <w:szCs w:val="28"/>
        </w:rPr>
        <w:tab/>
      </w:r>
      <w:r w:rsidRPr="002C7AE4">
        <w:rPr>
          <w:rFonts w:ascii="Times New Roman" w:hAnsi="Times New Roman" w:cs="Times New Roman"/>
          <w:sz w:val="28"/>
          <w:szCs w:val="28"/>
        </w:rPr>
        <w:tab/>
      </w:r>
      <w:r w:rsidRPr="002C7AE4">
        <w:rPr>
          <w:rFonts w:ascii="Times New Roman" w:hAnsi="Times New Roman" w:cs="Times New Roman"/>
          <w:sz w:val="28"/>
          <w:szCs w:val="28"/>
        </w:rPr>
        <w:tab/>
      </w:r>
      <w:r w:rsidRPr="002C7AE4">
        <w:rPr>
          <w:rFonts w:ascii="Times New Roman" w:hAnsi="Times New Roman" w:cs="Times New Roman"/>
          <w:sz w:val="28"/>
          <w:szCs w:val="28"/>
        </w:rPr>
        <w:tab/>
        <w:t>Роман СУТЧЕНКО</w:t>
      </w:r>
    </w:p>
    <w:p w:rsidR="007D722A" w:rsidRPr="00F143B6" w:rsidRDefault="007D722A" w:rsidP="007D722A">
      <w:pPr>
        <w:rPr>
          <w:rFonts w:ascii="Times New Roman" w:hAnsi="Times New Roman" w:cs="Times New Roman"/>
          <w:sz w:val="28"/>
          <w:szCs w:val="28"/>
        </w:rPr>
      </w:pPr>
      <w:r w:rsidRPr="00F143B6">
        <w:rPr>
          <w:rFonts w:ascii="Times New Roman" w:hAnsi="Times New Roman" w:cs="Times New Roman"/>
          <w:sz w:val="28"/>
          <w:szCs w:val="28"/>
        </w:rPr>
        <w:t>«___» _____________ 2021 року</w:t>
      </w:r>
    </w:p>
    <w:p w:rsidR="00580FF3" w:rsidRPr="00DF02C1" w:rsidRDefault="00580FF3" w:rsidP="00580FF3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580FF3" w:rsidRPr="00DF02C1" w:rsidSect="00A21B35">
      <w:footerReference w:type="default" r:id="rId8"/>
      <w:pgSz w:w="16838" w:h="11906" w:orient="landscape"/>
      <w:pgMar w:top="426" w:right="850" w:bottom="284" w:left="85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550" w:rsidRDefault="00195550" w:rsidP="00A01113">
      <w:pPr>
        <w:spacing w:after="0" w:line="240" w:lineRule="auto"/>
      </w:pPr>
      <w:r>
        <w:separator/>
      </w:r>
    </w:p>
  </w:endnote>
  <w:endnote w:type="continuationSeparator" w:id="0">
    <w:p w:rsidR="00195550" w:rsidRDefault="00195550" w:rsidP="00A01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0422527"/>
      <w:docPartObj>
        <w:docPartGallery w:val="Page Numbers (Bottom of Page)"/>
        <w:docPartUnique/>
      </w:docPartObj>
    </w:sdtPr>
    <w:sdtEndPr/>
    <w:sdtContent>
      <w:p w:rsidR="00A21B35" w:rsidRDefault="00A21B35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47D6">
          <w:rPr>
            <w:noProof/>
          </w:rPr>
          <w:t>4</w:t>
        </w:r>
        <w:r>
          <w:fldChar w:fldCharType="end"/>
        </w:r>
      </w:p>
    </w:sdtContent>
  </w:sdt>
  <w:p w:rsidR="00A21B35" w:rsidRDefault="00A21B35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550" w:rsidRDefault="00195550" w:rsidP="00A01113">
      <w:pPr>
        <w:spacing w:after="0" w:line="240" w:lineRule="auto"/>
      </w:pPr>
      <w:r>
        <w:separator/>
      </w:r>
    </w:p>
  </w:footnote>
  <w:footnote w:type="continuationSeparator" w:id="0">
    <w:p w:rsidR="00195550" w:rsidRDefault="00195550" w:rsidP="00A011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07561"/>
    <w:multiLevelType w:val="multilevel"/>
    <w:tmpl w:val="CF1AA64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" w15:restartNumberingAfterBreak="0">
    <w:nsid w:val="1491346E"/>
    <w:multiLevelType w:val="multilevel"/>
    <w:tmpl w:val="5860AD7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6DD4AEE"/>
    <w:multiLevelType w:val="hybridMultilevel"/>
    <w:tmpl w:val="248EBBE4"/>
    <w:lvl w:ilvl="0" w:tplc="F3EEA638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74B449F"/>
    <w:multiLevelType w:val="hybridMultilevel"/>
    <w:tmpl w:val="06320F7A"/>
    <w:lvl w:ilvl="0" w:tplc="E5848E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7F67477"/>
    <w:multiLevelType w:val="hybridMultilevel"/>
    <w:tmpl w:val="39B44118"/>
    <w:lvl w:ilvl="0" w:tplc="FCA8769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B5AEC"/>
    <w:multiLevelType w:val="hybridMultilevel"/>
    <w:tmpl w:val="B382337C"/>
    <w:lvl w:ilvl="0" w:tplc="04190011">
      <w:start w:val="1"/>
      <w:numFmt w:val="decimal"/>
      <w:lvlText w:val="%1)"/>
      <w:lvlJc w:val="left"/>
      <w:pPr>
        <w:ind w:left="1270" w:hanging="360"/>
      </w:pPr>
    </w:lvl>
    <w:lvl w:ilvl="1" w:tplc="04220019" w:tentative="1">
      <w:start w:val="1"/>
      <w:numFmt w:val="lowerLetter"/>
      <w:lvlText w:val="%2."/>
      <w:lvlJc w:val="left"/>
      <w:pPr>
        <w:ind w:left="1990" w:hanging="360"/>
      </w:pPr>
    </w:lvl>
    <w:lvl w:ilvl="2" w:tplc="0422001B" w:tentative="1">
      <w:start w:val="1"/>
      <w:numFmt w:val="lowerRoman"/>
      <w:lvlText w:val="%3."/>
      <w:lvlJc w:val="right"/>
      <w:pPr>
        <w:ind w:left="2710" w:hanging="180"/>
      </w:pPr>
    </w:lvl>
    <w:lvl w:ilvl="3" w:tplc="0422000F" w:tentative="1">
      <w:start w:val="1"/>
      <w:numFmt w:val="decimal"/>
      <w:lvlText w:val="%4."/>
      <w:lvlJc w:val="left"/>
      <w:pPr>
        <w:ind w:left="3430" w:hanging="360"/>
      </w:pPr>
    </w:lvl>
    <w:lvl w:ilvl="4" w:tplc="04220019" w:tentative="1">
      <w:start w:val="1"/>
      <w:numFmt w:val="lowerLetter"/>
      <w:lvlText w:val="%5."/>
      <w:lvlJc w:val="left"/>
      <w:pPr>
        <w:ind w:left="4150" w:hanging="360"/>
      </w:pPr>
    </w:lvl>
    <w:lvl w:ilvl="5" w:tplc="0422001B" w:tentative="1">
      <w:start w:val="1"/>
      <w:numFmt w:val="lowerRoman"/>
      <w:lvlText w:val="%6."/>
      <w:lvlJc w:val="right"/>
      <w:pPr>
        <w:ind w:left="4870" w:hanging="180"/>
      </w:pPr>
    </w:lvl>
    <w:lvl w:ilvl="6" w:tplc="0422000F" w:tentative="1">
      <w:start w:val="1"/>
      <w:numFmt w:val="decimal"/>
      <w:lvlText w:val="%7."/>
      <w:lvlJc w:val="left"/>
      <w:pPr>
        <w:ind w:left="5590" w:hanging="360"/>
      </w:pPr>
    </w:lvl>
    <w:lvl w:ilvl="7" w:tplc="04220019" w:tentative="1">
      <w:start w:val="1"/>
      <w:numFmt w:val="lowerLetter"/>
      <w:lvlText w:val="%8."/>
      <w:lvlJc w:val="left"/>
      <w:pPr>
        <w:ind w:left="6310" w:hanging="360"/>
      </w:pPr>
    </w:lvl>
    <w:lvl w:ilvl="8" w:tplc="0422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6" w15:restartNumberingAfterBreak="0">
    <w:nsid w:val="1BA544E4"/>
    <w:multiLevelType w:val="multilevel"/>
    <w:tmpl w:val="4998C37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E846CD"/>
    <w:multiLevelType w:val="multilevel"/>
    <w:tmpl w:val="FD0C774C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12.%2."/>
      <w:lvlJc w:val="left"/>
      <w:pPr>
        <w:tabs>
          <w:tab w:val="num" w:pos="1277"/>
        </w:tabs>
        <w:ind w:left="1757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8" w15:restartNumberingAfterBreak="0">
    <w:nsid w:val="2D4579D3"/>
    <w:multiLevelType w:val="hybridMultilevel"/>
    <w:tmpl w:val="76422712"/>
    <w:lvl w:ilvl="0" w:tplc="AE4AE4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8B2199"/>
    <w:multiLevelType w:val="hybridMultilevel"/>
    <w:tmpl w:val="B382337C"/>
    <w:lvl w:ilvl="0" w:tplc="04190011">
      <w:start w:val="1"/>
      <w:numFmt w:val="decimal"/>
      <w:lvlText w:val="%1)"/>
      <w:lvlJc w:val="left"/>
      <w:pPr>
        <w:ind w:left="1270" w:hanging="360"/>
      </w:pPr>
    </w:lvl>
    <w:lvl w:ilvl="1" w:tplc="04220019" w:tentative="1">
      <w:start w:val="1"/>
      <w:numFmt w:val="lowerLetter"/>
      <w:lvlText w:val="%2."/>
      <w:lvlJc w:val="left"/>
      <w:pPr>
        <w:ind w:left="1990" w:hanging="360"/>
      </w:pPr>
    </w:lvl>
    <w:lvl w:ilvl="2" w:tplc="0422001B" w:tentative="1">
      <w:start w:val="1"/>
      <w:numFmt w:val="lowerRoman"/>
      <w:lvlText w:val="%3."/>
      <w:lvlJc w:val="right"/>
      <w:pPr>
        <w:ind w:left="2710" w:hanging="180"/>
      </w:pPr>
    </w:lvl>
    <w:lvl w:ilvl="3" w:tplc="0422000F" w:tentative="1">
      <w:start w:val="1"/>
      <w:numFmt w:val="decimal"/>
      <w:lvlText w:val="%4."/>
      <w:lvlJc w:val="left"/>
      <w:pPr>
        <w:ind w:left="3430" w:hanging="360"/>
      </w:pPr>
    </w:lvl>
    <w:lvl w:ilvl="4" w:tplc="04220019" w:tentative="1">
      <w:start w:val="1"/>
      <w:numFmt w:val="lowerLetter"/>
      <w:lvlText w:val="%5."/>
      <w:lvlJc w:val="left"/>
      <w:pPr>
        <w:ind w:left="4150" w:hanging="360"/>
      </w:pPr>
    </w:lvl>
    <w:lvl w:ilvl="5" w:tplc="0422001B" w:tentative="1">
      <w:start w:val="1"/>
      <w:numFmt w:val="lowerRoman"/>
      <w:lvlText w:val="%6."/>
      <w:lvlJc w:val="right"/>
      <w:pPr>
        <w:ind w:left="4870" w:hanging="180"/>
      </w:pPr>
    </w:lvl>
    <w:lvl w:ilvl="6" w:tplc="0422000F" w:tentative="1">
      <w:start w:val="1"/>
      <w:numFmt w:val="decimal"/>
      <w:lvlText w:val="%7."/>
      <w:lvlJc w:val="left"/>
      <w:pPr>
        <w:ind w:left="5590" w:hanging="360"/>
      </w:pPr>
    </w:lvl>
    <w:lvl w:ilvl="7" w:tplc="04220019" w:tentative="1">
      <w:start w:val="1"/>
      <w:numFmt w:val="lowerLetter"/>
      <w:lvlText w:val="%8."/>
      <w:lvlJc w:val="left"/>
      <w:pPr>
        <w:ind w:left="6310" w:hanging="360"/>
      </w:pPr>
    </w:lvl>
    <w:lvl w:ilvl="8" w:tplc="0422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10" w15:restartNumberingAfterBreak="0">
    <w:nsid w:val="3C110BD3"/>
    <w:multiLevelType w:val="multilevel"/>
    <w:tmpl w:val="2C8E9444"/>
    <w:styleLink w:val="111111"/>
    <w:lvl w:ilvl="0">
      <w:start w:val="1"/>
      <w:numFmt w:val="none"/>
      <w:pStyle w:val="Heading1aplication2"/>
      <w:lvlText w:val="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Normalaplication2"/>
      <w:lvlText w:val="%1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Normalnumberingapplication2"/>
      <w:lvlText w:val="%1%3)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1" w15:restartNumberingAfterBreak="0">
    <w:nsid w:val="3E48171B"/>
    <w:multiLevelType w:val="hybridMultilevel"/>
    <w:tmpl w:val="F54C03D2"/>
    <w:lvl w:ilvl="0" w:tplc="2AB268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4B64D3A"/>
    <w:multiLevelType w:val="hybridMultilevel"/>
    <w:tmpl w:val="017C3C2A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3377D"/>
    <w:multiLevelType w:val="multilevel"/>
    <w:tmpl w:val="2C8E9444"/>
    <w:numStyleLink w:val="111111"/>
  </w:abstractNum>
  <w:abstractNum w:abstractNumId="14" w15:restartNumberingAfterBreak="0">
    <w:nsid w:val="47ED06A1"/>
    <w:multiLevelType w:val="multilevel"/>
    <w:tmpl w:val="554A9412"/>
    <w:styleLink w:val="newnumbering"/>
    <w:lvl w:ilvl="0">
      <w:start w:val="1"/>
      <w:numFmt w:val="upperRoman"/>
      <w:lvlText w:val="%1. "/>
      <w:lvlJc w:val="left"/>
      <w:pPr>
        <w:ind w:left="0" w:firstLine="851"/>
      </w:pPr>
      <w:rPr>
        <w:rFonts w:cs="Times New Roman" w:hint="default"/>
        <w:b/>
        <w:i w:val="0"/>
        <w:sz w:val="28"/>
        <w:vertAlign w:val="baseline"/>
      </w:rPr>
    </w:lvl>
    <w:lvl w:ilvl="1">
      <w:start w:val="1"/>
      <w:numFmt w:val="decimal"/>
      <w:isLgl/>
      <w:lvlText w:val="%1.%2. 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isLgl/>
      <w:lvlText w:val="%1.%2.%3. "/>
      <w:lvlJc w:val="left"/>
      <w:pPr>
        <w:ind w:left="1" w:firstLine="851"/>
      </w:pPr>
      <w:rPr>
        <w:rFonts w:cs="Times New Roman" w:hint="default"/>
      </w:rPr>
    </w:lvl>
    <w:lvl w:ilvl="3">
      <w:start w:val="1"/>
      <w:numFmt w:val="decimal"/>
      <w:lvlText w:val="%4) "/>
      <w:lvlJc w:val="left"/>
      <w:pPr>
        <w:tabs>
          <w:tab w:val="num" w:pos="2211"/>
        </w:tabs>
        <w:ind w:left="0" w:firstLine="851"/>
      </w:pPr>
      <w:rPr>
        <w:rFonts w:cs="Times New Roman" w:hint="default"/>
      </w:rPr>
    </w:lvl>
    <w:lvl w:ilvl="4">
      <w:start w:val="1"/>
      <w:numFmt w:val="russianLower"/>
      <w:lvlText w:val="%5) "/>
      <w:lvlJc w:val="left"/>
      <w:pPr>
        <w:ind w:left="0" w:firstLine="851"/>
      </w:pPr>
      <w:rPr>
        <w:rFonts w:hint="default"/>
        <w:color w:val="auto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35" w:firstLine="56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402" w:firstLine="56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969" w:firstLine="567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536" w:firstLine="567"/>
      </w:pPr>
      <w:rPr>
        <w:rFonts w:cs="Times New Roman" w:hint="default"/>
      </w:rPr>
    </w:lvl>
  </w:abstractNum>
  <w:abstractNum w:abstractNumId="15" w15:restartNumberingAfterBreak="0">
    <w:nsid w:val="492F517F"/>
    <w:multiLevelType w:val="hybridMultilevel"/>
    <w:tmpl w:val="7FD45C62"/>
    <w:lvl w:ilvl="0" w:tplc="8BC0A9FA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070DA4"/>
    <w:multiLevelType w:val="multilevel"/>
    <w:tmpl w:val="EE860C5E"/>
    <w:lvl w:ilvl="0">
      <w:start w:val="4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C355C39"/>
    <w:multiLevelType w:val="multilevel"/>
    <w:tmpl w:val="62B08F02"/>
    <w:lvl w:ilvl="0">
      <w:start w:val="4"/>
      <w:numFmt w:val="decimal"/>
      <w:lvlText w:val="%1"/>
      <w:lvlJc w:val="left"/>
      <w:pPr>
        <w:ind w:left="600" w:hanging="600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eastAsia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8" w15:restartNumberingAfterBreak="0">
    <w:nsid w:val="51600E21"/>
    <w:multiLevelType w:val="multilevel"/>
    <w:tmpl w:val="80EA1CF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3383FC9"/>
    <w:multiLevelType w:val="hybridMultilevel"/>
    <w:tmpl w:val="090EBE20"/>
    <w:lvl w:ilvl="0" w:tplc="1682DD22">
      <w:start w:val="1"/>
      <w:numFmt w:val="decimal"/>
      <w:lvlText w:val="%1)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53E30184"/>
    <w:multiLevelType w:val="multilevel"/>
    <w:tmpl w:val="D6FAE58C"/>
    <w:styleLink w:val="newnumberingapplications"/>
    <w:lvl w:ilvl="0">
      <w:start w:val="1"/>
      <w:numFmt w:val="none"/>
      <w:pStyle w:val="Heading1application"/>
      <w:lvlText w:val=""/>
      <w:lvlJc w:val="left"/>
      <w:pPr>
        <w:tabs>
          <w:tab w:val="num" w:pos="851"/>
        </w:tabs>
        <w:ind w:left="0" w:firstLine="851"/>
      </w:pPr>
      <w:rPr>
        <w:rFonts w:cs="Times New Roman" w:hint="default"/>
        <w:b/>
        <w:i w:val="0"/>
        <w:sz w:val="28"/>
        <w:vertAlign w:val="baseline"/>
      </w:rPr>
    </w:lvl>
    <w:lvl w:ilvl="1">
      <w:start w:val="1"/>
      <w:numFmt w:val="decimal"/>
      <w:pStyle w:val="Heading2application"/>
      <w:isLgl/>
      <w:lvlText w:val="%2. "/>
      <w:lvlJc w:val="left"/>
      <w:pPr>
        <w:tabs>
          <w:tab w:val="num" w:pos="851"/>
        </w:tabs>
        <w:ind w:left="0" w:firstLine="851"/>
      </w:pPr>
      <w:rPr>
        <w:rFonts w:cs="Times New Roman" w:hint="default"/>
      </w:rPr>
    </w:lvl>
    <w:lvl w:ilvl="2">
      <w:start w:val="1"/>
      <w:numFmt w:val="decimal"/>
      <w:pStyle w:val="Normalapplication"/>
      <w:isLgl/>
      <w:lvlText w:val="%2.%3. "/>
      <w:lvlJc w:val="left"/>
      <w:pPr>
        <w:tabs>
          <w:tab w:val="num" w:pos="851"/>
        </w:tabs>
        <w:ind w:left="0" w:firstLine="851"/>
      </w:pPr>
      <w:rPr>
        <w:rFonts w:cs="Times New Roman" w:hint="default"/>
      </w:rPr>
    </w:lvl>
    <w:lvl w:ilvl="3">
      <w:start w:val="1"/>
      <w:numFmt w:val="decimal"/>
      <w:pStyle w:val="Normalnumberingapplication"/>
      <w:lvlText w:val="%4) "/>
      <w:lvlJc w:val="left"/>
      <w:pPr>
        <w:ind w:left="0" w:firstLine="851"/>
      </w:pPr>
      <w:rPr>
        <w:rFonts w:cs="Times New Roman" w:hint="default"/>
      </w:rPr>
    </w:lvl>
    <w:lvl w:ilvl="4">
      <w:start w:val="1"/>
      <w:numFmt w:val="russianLower"/>
      <w:lvlText w:val="%5) "/>
      <w:lvlJc w:val="left"/>
      <w:pPr>
        <w:ind w:left="-738" w:firstLine="851"/>
      </w:pPr>
      <w:rPr>
        <w:rFonts w:hint="default"/>
        <w:color w:val="auto"/>
      </w:rPr>
    </w:lvl>
    <w:lvl w:ilvl="5">
      <w:start w:val="1"/>
      <w:numFmt w:val="lowerRoman"/>
      <w:lvlText w:val="%6."/>
      <w:lvlJc w:val="right"/>
      <w:pPr>
        <w:tabs>
          <w:tab w:val="num" w:pos="-738"/>
        </w:tabs>
        <w:ind w:left="2097" w:firstLine="56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738"/>
        </w:tabs>
        <w:ind w:left="2664" w:firstLine="56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738"/>
        </w:tabs>
        <w:ind w:left="3231" w:firstLine="567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-738"/>
        </w:tabs>
        <w:ind w:left="3798" w:firstLine="567"/>
      </w:pPr>
      <w:rPr>
        <w:rFonts w:cs="Times New Roman" w:hint="default"/>
      </w:rPr>
    </w:lvl>
  </w:abstractNum>
  <w:abstractNum w:abstractNumId="21" w15:restartNumberingAfterBreak="0">
    <w:nsid w:val="5870077F"/>
    <w:multiLevelType w:val="multilevel"/>
    <w:tmpl w:val="99CCC732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D6529C5"/>
    <w:multiLevelType w:val="hybridMultilevel"/>
    <w:tmpl w:val="2CC0470E"/>
    <w:lvl w:ilvl="0" w:tplc="D6A4DF76">
      <w:start w:val="1"/>
      <w:numFmt w:val="decimal"/>
      <w:lvlText w:val="%1)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E03738F"/>
    <w:multiLevelType w:val="hybridMultilevel"/>
    <w:tmpl w:val="017C3C2A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63DF3"/>
    <w:multiLevelType w:val="multilevel"/>
    <w:tmpl w:val="B574D65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5" w15:restartNumberingAfterBreak="0">
    <w:nsid w:val="65E26B41"/>
    <w:multiLevelType w:val="multilevel"/>
    <w:tmpl w:val="C6AEB0E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8E143C7"/>
    <w:multiLevelType w:val="hybridMultilevel"/>
    <w:tmpl w:val="240E6F42"/>
    <w:lvl w:ilvl="0" w:tplc="29DAF73A">
      <w:start w:val="3"/>
      <w:numFmt w:val="decimal"/>
      <w:lvlText w:val="%1)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CB653E1"/>
    <w:multiLevelType w:val="hybridMultilevel"/>
    <w:tmpl w:val="53788BC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E92F66"/>
    <w:multiLevelType w:val="hybridMultilevel"/>
    <w:tmpl w:val="5FB86954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0D5CD9"/>
    <w:multiLevelType w:val="multilevel"/>
    <w:tmpl w:val="D6FAE58C"/>
    <w:numStyleLink w:val="newnumberingapplications"/>
  </w:abstractNum>
  <w:abstractNum w:abstractNumId="30" w15:restartNumberingAfterBreak="0">
    <w:nsid w:val="76AC68BE"/>
    <w:multiLevelType w:val="multilevel"/>
    <w:tmpl w:val="4022CA4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70A0972"/>
    <w:multiLevelType w:val="hybridMultilevel"/>
    <w:tmpl w:val="147060B8"/>
    <w:lvl w:ilvl="0" w:tplc="FCA8769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C7F1C"/>
    <w:multiLevelType w:val="multilevel"/>
    <w:tmpl w:val="509CD23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num w:numId="1">
    <w:abstractNumId w:val="14"/>
  </w:num>
  <w:num w:numId="2">
    <w:abstractNumId w:val="14"/>
    <w:lvlOverride w:ilvl="2">
      <w:lvl w:ilvl="2">
        <w:start w:val="1"/>
        <w:numFmt w:val="decimal"/>
        <w:isLgl/>
        <w:lvlText w:val="%1.%2.%3. "/>
        <w:lvlJc w:val="left"/>
        <w:pPr>
          <w:ind w:left="851" w:firstLine="851"/>
        </w:pPr>
        <w:rPr>
          <w:rFonts w:cs="Times New Roman" w:hint="default"/>
          <w:sz w:val="28"/>
          <w:szCs w:val="28"/>
        </w:rPr>
      </w:lvl>
    </w:lvlOverride>
  </w:num>
  <w:num w:numId="3">
    <w:abstractNumId w:val="25"/>
  </w:num>
  <w:num w:numId="4">
    <w:abstractNumId w:val="14"/>
    <w:lvlOverride w:ilvl="2">
      <w:lvl w:ilvl="2">
        <w:start w:val="1"/>
        <w:numFmt w:val="decimal"/>
        <w:isLgl/>
        <w:lvlText w:val="%1.%2.%3. "/>
        <w:lvlJc w:val="left"/>
        <w:pPr>
          <w:ind w:left="850" w:firstLine="851"/>
        </w:pPr>
        <w:rPr>
          <w:rFonts w:cs="Times New Roman" w:hint="default"/>
          <w:sz w:val="28"/>
          <w:szCs w:val="28"/>
        </w:rPr>
      </w:lvl>
    </w:lvlOverride>
  </w:num>
  <w:num w:numId="5">
    <w:abstractNumId w:val="8"/>
  </w:num>
  <w:num w:numId="6">
    <w:abstractNumId w:val="0"/>
  </w:num>
  <w:num w:numId="7">
    <w:abstractNumId w:val="14"/>
    <w:lvlOverride w:ilvl="2">
      <w:lvl w:ilvl="2">
        <w:start w:val="1"/>
        <w:numFmt w:val="decimal"/>
        <w:isLgl/>
        <w:lvlText w:val="%1.%2.%3. "/>
        <w:lvlJc w:val="left"/>
        <w:pPr>
          <w:ind w:left="1135" w:firstLine="851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) "/>
        <w:lvlJc w:val="left"/>
        <w:pPr>
          <w:tabs>
            <w:tab w:val="num" w:pos="2353"/>
          </w:tabs>
          <w:ind w:left="142" w:firstLine="851"/>
        </w:pPr>
        <w:rPr>
          <w:rFonts w:cs="Times New Roman" w:hint="default"/>
        </w:rPr>
      </w:lvl>
    </w:lvlOverride>
  </w:num>
  <w:num w:numId="8">
    <w:abstractNumId w:val="11"/>
  </w:num>
  <w:num w:numId="9">
    <w:abstractNumId w:val="17"/>
  </w:num>
  <w:num w:numId="10">
    <w:abstractNumId w:val="30"/>
  </w:num>
  <w:num w:numId="11">
    <w:abstractNumId w:val="16"/>
  </w:num>
  <w:num w:numId="12">
    <w:abstractNumId w:val="14"/>
    <w:lvlOverride w:ilvl="2">
      <w:lvl w:ilvl="2">
        <w:start w:val="1"/>
        <w:numFmt w:val="decimal"/>
        <w:isLgl/>
        <w:lvlText w:val="%1.%2.%3. "/>
        <w:lvlJc w:val="left"/>
        <w:pPr>
          <w:ind w:left="1" w:firstLine="851"/>
        </w:pPr>
        <w:rPr>
          <w:rFonts w:cs="Times New Roman" w:hint="default"/>
          <w:i w:val="0"/>
        </w:rPr>
      </w:lvl>
    </w:lvlOverride>
    <w:lvlOverride w:ilvl="3">
      <w:lvl w:ilvl="3">
        <w:start w:val="1"/>
        <w:numFmt w:val="decimal"/>
        <w:lvlText w:val="%4) "/>
        <w:lvlJc w:val="left"/>
        <w:pPr>
          <w:tabs>
            <w:tab w:val="num" w:pos="2211"/>
          </w:tabs>
          <w:ind w:left="0" w:firstLine="851"/>
        </w:pPr>
        <w:rPr>
          <w:rFonts w:cs="Times New Roman" w:hint="default"/>
          <w:sz w:val="28"/>
          <w:szCs w:val="28"/>
        </w:rPr>
      </w:lvl>
    </w:lvlOverride>
  </w:num>
  <w:num w:numId="13">
    <w:abstractNumId w:val="2"/>
  </w:num>
  <w:num w:numId="14">
    <w:abstractNumId w:val="14"/>
    <w:lvlOverride w:ilvl="2">
      <w:lvl w:ilvl="2">
        <w:start w:val="1"/>
        <w:numFmt w:val="decimal"/>
        <w:isLgl/>
        <w:lvlText w:val="%1.%2.%3. "/>
        <w:lvlJc w:val="left"/>
        <w:pPr>
          <w:ind w:left="426" w:firstLine="851"/>
        </w:pPr>
        <w:rPr>
          <w:rFonts w:cs="Times New Roman" w:hint="default"/>
          <w:i w:val="0"/>
        </w:rPr>
      </w:lvl>
    </w:lvlOverride>
    <w:lvlOverride w:ilvl="3">
      <w:lvl w:ilvl="3">
        <w:start w:val="1"/>
        <w:numFmt w:val="decimal"/>
        <w:lvlText w:val="%4) "/>
        <w:lvlJc w:val="left"/>
        <w:pPr>
          <w:tabs>
            <w:tab w:val="num" w:pos="2211"/>
          </w:tabs>
          <w:ind w:left="0" w:firstLine="851"/>
        </w:pPr>
        <w:rPr>
          <w:rFonts w:cs="Times New Roman" w:hint="default"/>
          <w:sz w:val="28"/>
          <w:szCs w:val="28"/>
        </w:rPr>
      </w:lvl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4"/>
  </w:num>
  <w:num w:numId="18">
    <w:abstractNumId w:val="18"/>
  </w:num>
  <w:num w:numId="19">
    <w:abstractNumId w:val="6"/>
  </w:num>
  <w:num w:numId="20">
    <w:abstractNumId w:val="3"/>
  </w:num>
  <w:num w:numId="21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3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0"/>
  </w:num>
  <w:num w:numId="28">
    <w:abstractNumId w:val="29"/>
  </w:num>
  <w:num w:numId="29">
    <w:abstractNumId w:val="22"/>
  </w:num>
  <w:num w:numId="30">
    <w:abstractNumId w:val="19"/>
  </w:num>
  <w:num w:numId="31">
    <w:abstractNumId w:val="4"/>
  </w:num>
  <w:num w:numId="32">
    <w:abstractNumId w:val="31"/>
  </w:num>
  <w:num w:numId="33">
    <w:abstractNumId w:val="15"/>
  </w:num>
  <w:num w:numId="34">
    <w:abstractNumId w:val="32"/>
  </w:num>
  <w:num w:numId="35">
    <w:abstractNumId w:val="1"/>
  </w:num>
  <w:num w:numId="36">
    <w:abstractNumId w:val="7"/>
  </w:num>
  <w:num w:numId="37">
    <w:abstractNumId w:val="9"/>
  </w:num>
  <w:num w:numId="38">
    <w:abstractNumId w:val="27"/>
  </w:num>
  <w:num w:numId="39">
    <w:abstractNumId w:val="5"/>
  </w:num>
  <w:num w:numId="40">
    <w:abstractNumId w:val="23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40C"/>
    <w:rsid w:val="00000C50"/>
    <w:rsid w:val="00003669"/>
    <w:rsid w:val="000036A9"/>
    <w:rsid w:val="00003DDE"/>
    <w:rsid w:val="0001027B"/>
    <w:rsid w:val="000122E5"/>
    <w:rsid w:val="000157B8"/>
    <w:rsid w:val="00017CA3"/>
    <w:rsid w:val="00023FA9"/>
    <w:rsid w:val="000266C4"/>
    <w:rsid w:val="00031B36"/>
    <w:rsid w:val="00036238"/>
    <w:rsid w:val="00037303"/>
    <w:rsid w:val="000378CD"/>
    <w:rsid w:val="000417B6"/>
    <w:rsid w:val="00050DDC"/>
    <w:rsid w:val="00051E07"/>
    <w:rsid w:val="00052557"/>
    <w:rsid w:val="000559BF"/>
    <w:rsid w:val="000570BC"/>
    <w:rsid w:val="000618C1"/>
    <w:rsid w:val="0006234F"/>
    <w:rsid w:val="00062DAF"/>
    <w:rsid w:val="00063E19"/>
    <w:rsid w:val="000665CC"/>
    <w:rsid w:val="00066C36"/>
    <w:rsid w:val="0007086D"/>
    <w:rsid w:val="000744AB"/>
    <w:rsid w:val="000768FA"/>
    <w:rsid w:val="000814BC"/>
    <w:rsid w:val="000839B7"/>
    <w:rsid w:val="0008631E"/>
    <w:rsid w:val="00086608"/>
    <w:rsid w:val="000903E6"/>
    <w:rsid w:val="00091CFE"/>
    <w:rsid w:val="00092A38"/>
    <w:rsid w:val="00097298"/>
    <w:rsid w:val="000A2ABE"/>
    <w:rsid w:val="000A683E"/>
    <w:rsid w:val="000A7A17"/>
    <w:rsid w:val="000B0743"/>
    <w:rsid w:val="000B389B"/>
    <w:rsid w:val="000C0AB7"/>
    <w:rsid w:val="000C529C"/>
    <w:rsid w:val="000C6733"/>
    <w:rsid w:val="000C6929"/>
    <w:rsid w:val="000D4C7A"/>
    <w:rsid w:val="000D6F35"/>
    <w:rsid w:val="000E6CD9"/>
    <w:rsid w:val="000E6F2A"/>
    <w:rsid w:val="000F0036"/>
    <w:rsid w:val="000F1CA2"/>
    <w:rsid w:val="000F2ECB"/>
    <w:rsid w:val="000F49AF"/>
    <w:rsid w:val="000F69E7"/>
    <w:rsid w:val="000F6A9C"/>
    <w:rsid w:val="000F6DB3"/>
    <w:rsid w:val="000F7F47"/>
    <w:rsid w:val="00100366"/>
    <w:rsid w:val="00104F62"/>
    <w:rsid w:val="0010622E"/>
    <w:rsid w:val="001108B0"/>
    <w:rsid w:val="001108D9"/>
    <w:rsid w:val="00111180"/>
    <w:rsid w:val="00113019"/>
    <w:rsid w:val="001142F6"/>
    <w:rsid w:val="0011454A"/>
    <w:rsid w:val="00114D7A"/>
    <w:rsid w:val="001156E3"/>
    <w:rsid w:val="00115948"/>
    <w:rsid w:val="00116078"/>
    <w:rsid w:val="00116436"/>
    <w:rsid w:val="001224D5"/>
    <w:rsid w:val="001305D4"/>
    <w:rsid w:val="00135458"/>
    <w:rsid w:val="00140C96"/>
    <w:rsid w:val="00142A24"/>
    <w:rsid w:val="00142B47"/>
    <w:rsid w:val="00142D7F"/>
    <w:rsid w:val="0014706D"/>
    <w:rsid w:val="001471E7"/>
    <w:rsid w:val="00151D55"/>
    <w:rsid w:val="00152499"/>
    <w:rsid w:val="00154997"/>
    <w:rsid w:val="0015560C"/>
    <w:rsid w:val="00156F2D"/>
    <w:rsid w:val="00160CF2"/>
    <w:rsid w:val="00167356"/>
    <w:rsid w:val="00171AA4"/>
    <w:rsid w:val="001727B6"/>
    <w:rsid w:val="00176B5E"/>
    <w:rsid w:val="001819EB"/>
    <w:rsid w:val="00181F07"/>
    <w:rsid w:val="0018240C"/>
    <w:rsid w:val="00190BCE"/>
    <w:rsid w:val="00191951"/>
    <w:rsid w:val="00191E2F"/>
    <w:rsid w:val="00192509"/>
    <w:rsid w:val="00193851"/>
    <w:rsid w:val="00193B6A"/>
    <w:rsid w:val="001942E8"/>
    <w:rsid w:val="001952A7"/>
    <w:rsid w:val="00195550"/>
    <w:rsid w:val="001A04AC"/>
    <w:rsid w:val="001A3229"/>
    <w:rsid w:val="001B0E62"/>
    <w:rsid w:val="001B21EA"/>
    <w:rsid w:val="001B283A"/>
    <w:rsid w:val="001B48B1"/>
    <w:rsid w:val="001B7D98"/>
    <w:rsid w:val="001C1CBD"/>
    <w:rsid w:val="001C39B5"/>
    <w:rsid w:val="001D0D2F"/>
    <w:rsid w:val="001D4C47"/>
    <w:rsid w:val="001E104F"/>
    <w:rsid w:val="001E1B6A"/>
    <w:rsid w:val="001E43C7"/>
    <w:rsid w:val="001F0225"/>
    <w:rsid w:val="001F2A93"/>
    <w:rsid w:val="001F2D02"/>
    <w:rsid w:val="001F6438"/>
    <w:rsid w:val="00202380"/>
    <w:rsid w:val="002036ED"/>
    <w:rsid w:val="00213318"/>
    <w:rsid w:val="00213D6A"/>
    <w:rsid w:val="0021465F"/>
    <w:rsid w:val="002151C3"/>
    <w:rsid w:val="00223B18"/>
    <w:rsid w:val="00227645"/>
    <w:rsid w:val="00233881"/>
    <w:rsid w:val="00235E95"/>
    <w:rsid w:val="0024413D"/>
    <w:rsid w:val="0024621E"/>
    <w:rsid w:val="00252888"/>
    <w:rsid w:val="00252C7C"/>
    <w:rsid w:val="0025541B"/>
    <w:rsid w:val="002576C0"/>
    <w:rsid w:val="0025796E"/>
    <w:rsid w:val="00261656"/>
    <w:rsid w:val="00261746"/>
    <w:rsid w:val="0026210F"/>
    <w:rsid w:val="00263119"/>
    <w:rsid w:val="00263138"/>
    <w:rsid w:val="002636AF"/>
    <w:rsid w:val="0026401C"/>
    <w:rsid w:val="00265006"/>
    <w:rsid w:val="002655FB"/>
    <w:rsid w:val="00270FAF"/>
    <w:rsid w:val="0027113E"/>
    <w:rsid w:val="0027129F"/>
    <w:rsid w:val="002718C0"/>
    <w:rsid w:val="00273AA7"/>
    <w:rsid w:val="00275817"/>
    <w:rsid w:val="002769CC"/>
    <w:rsid w:val="00281E6C"/>
    <w:rsid w:val="00283352"/>
    <w:rsid w:val="002835BC"/>
    <w:rsid w:val="00283865"/>
    <w:rsid w:val="00285220"/>
    <w:rsid w:val="00291179"/>
    <w:rsid w:val="002916F6"/>
    <w:rsid w:val="00291CFE"/>
    <w:rsid w:val="00291F34"/>
    <w:rsid w:val="00293071"/>
    <w:rsid w:val="00296648"/>
    <w:rsid w:val="002A394B"/>
    <w:rsid w:val="002A403C"/>
    <w:rsid w:val="002A6D77"/>
    <w:rsid w:val="002B0FEB"/>
    <w:rsid w:val="002C162C"/>
    <w:rsid w:val="002C2240"/>
    <w:rsid w:val="002C4BC0"/>
    <w:rsid w:val="002D0AEB"/>
    <w:rsid w:val="002D30AA"/>
    <w:rsid w:val="002D7711"/>
    <w:rsid w:val="002D7D2A"/>
    <w:rsid w:val="002E3DA5"/>
    <w:rsid w:val="002E63FF"/>
    <w:rsid w:val="002F4CD1"/>
    <w:rsid w:val="00302E5B"/>
    <w:rsid w:val="00307DDE"/>
    <w:rsid w:val="00320DCE"/>
    <w:rsid w:val="00325EE5"/>
    <w:rsid w:val="003263D5"/>
    <w:rsid w:val="00327A2B"/>
    <w:rsid w:val="00333664"/>
    <w:rsid w:val="00335054"/>
    <w:rsid w:val="0033682A"/>
    <w:rsid w:val="0034647A"/>
    <w:rsid w:val="00346610"/>
    <w:rsid w:val="00346957"/>
    <w:rsid w:val="003475AC"/>
    <w:rsid w:val="003505C1"/>
    <w:rsid w:val="003508FB"/>
    <w:rsid w:val="00351F93"/>
    <w:rsid w:val="00353C20"/>
    <w:rsid w:val="00354633"/>
    <w:rsid w:val="0035612C"/>
    <w:rsid w:val="0035775A"/>
    <w:rsid w:val="00362B83"/>
    <w:rsid w:val="00362F7E"/>
    <w:rsid w:val="003648DC"/>
    <w:rsid w:val="00375B94"/>
    <w:rsid w:val="0037783C"/>
    <w:rsid w:val="00377DD3"/>
    <w:rsid w:val="00385EBD"/>
    <w:rsid w:val="003862CD"/>
    <w:rsid w:val="00387585"/>
    <w:rsid w:val="00390F4A"/>
    <w:rsid w:val="0039442C"/>
    <w:rsid w:val="003A0924"/>
    <w:rsid w:val="003A46D0"/>
    <w:rsid w:val="003A70B7"/>
    <w:rsid w:val="003C1281"/>
    <w:rsid w:val="003C2DB1"/>
    <w:rsid w:val="003C55B2"/>
    <w:rsid w:val="003C6FBE"/>
    <w:rsid w:val="003C7529"/>
    <w:rsid w:val="003C7705"/>
    <w:rsid w:val="003D15B8"/>
    <w:rsid w:val="003D55C9"/>
    <w:rsid w:val="003E40E7"/>
    <w:rsid w:val="003E68C4"/>
    <w:rsid w:val="003F021D"/>
    <w:rsid w:val="003F3EE4"/>
    <w:rsid w:val="003F4044"/>
    <w:rsid w:val="003F5A98"/>
    <w:rsid w:val="00405339"/>
    <w:rsid w:val="004068FD"/>
    <w:rsid w:val="00406AE4"/>
    <w:rsid w:val="00411977"/>
    <w:rsid w:val="00412D18"/>
    <w:rsid w:val="004132AC"/>
    <w:rsid w:val="004169D7"/>
    <w:rsid w:val="00424245"/>
    <w:rsid w:val="00425CB7"/>
    <w:rsid w:val="0042749A"/>
    <w:rsid w:val="00444047"/>
    <w:rsid w:val="004456B0"/>
    <w:rsid w:val="004463E6"/>
    <w:rsid w:val="00452744"/>
    <w:rsid w:val="004553FD"/>
    <w:rsid w:val="00463AE8"/>
    <w:rsid w:val="00464ED5"/>
    <w:rsid w:val="004670E3"/>
    <w:rsid w:val="00472AE9"/>
    <w:rsid w:val="00472DA4"/>
    <w:rsid w:val="00474ED2"/>
    <w:rsid w:val="00477A30"/>
    <w:rsid w:val="00483D77"/>
    <w:rsid w:val="00484C79"/>
    <w:rsid w:val="004858D3"/>
    <w:rsid w:val="004862ED"/>
    <w:rsid w:val="004863AC"/>
    <w:rsid w:val="00486C9C"/>
    <w:rsid w:val="00493CE4"/>
    <w:rsid w:val="004A1461"/>
    <w:rsid w:val="004A4E69"/>
    <w:rsid w:val="004A5A32"/>
    <w:rsid w:val="004B3D06"/>
    <w:rsid w:val="004B3D69"/>
    <w:rsid w:val="004B4DE4"/>
    <w:rsid w:val="004C16B0"/>
    <w:rsid w:val="004C4F36"/>
    <w:rsid w:val="004C5813"/>
    <w:rsid w:val="004D0985"/>
    <w:rsid w:val="004D2E41"/>
    <w:rsid w:val="004D3725"/>
    <w:rsid w:val="004D4144"/>
    <w:rsid w:val="004D433A"/>
    <w:rsid w:val="004D6583"/>
    <w:rsid w:val="004E2ECB"/>
    <w:rsid w:val="004E5173"/>
    <w:rsid w:val="004E597A"/>
    <w:rsid w:val="004F45BB"/>
    <w:rsid w:val="004F4A16"/>
    <w:rsid w:val="004F5F50"/>
    <w:rsid w:val="00513F8B"/>
    <w:rsid w:val="0051732D"/>
    <w:rsid w:val="00517AFB"/>
    <w:rsid w:val="00523368"/>
    <w:rsid w:val="00525EEE"/>
    <w:rsid w:val="00526110"/>
    <w:rsid w:val="00526C76"/>
    <w:rsid w:val="00527FCF"/>
    <w:rsid w:val="005300A8"/>
    <w:rsid w:val="0053030C"/>
    <w:rsid w:val="0053496A"/>
    <w:rsid w:val="00534EB2"/>
    <w:rsid w:val="00535E0B"/>
    <w:rsid w:val="0053665F"/>
    <w:rsid w:val="0054242E"/>
    <w:rsid w:val="00542463"/>
    <w:rsid w:val="005459E1"/>
    <w:rsid w:val="005463AD"/>
    <w:rsid w:val="00554391"/>
    <w:rsid w:val="005559DF"/>
    <w:rsid w:val="00556155"/>
    <w:rsid w:val="00556941"/>
    <w:rsid w:val="00556B69"/>
    <w:rsid w:val="00556DED"/>
    <w:rsid w:val="0055798B"/>
    <w:rsid w:val="00563DE8"/>
    <w:rsid w:val="00567D0B"/>
    <w:rsid w:val="00571160"/>
    <w:rsid w:val="0057482E"/>
    <w:rsid w:val="00576578"/>
    <w:rsid w:val="00580FF3"/>
    <w:rsid w:val="005815C2"/>
    <w:rsid w:val="0058201C"/>
    <w:rsid w:val="00584A4C"/>
    <w:rsid w:val="005879EF"/>
    <w:rsid w:val="005A278C"/>
    <w:rsid w:val="005A3DBC"/>
    <w:rsid w:val="005A5FF6"/>
    <w:rsid w:val="005B1823"/>
    <w:rsid w:val="005B3F5C"/>
    <w:rsid w:val="005B4CE6"/>
    <w:rsid w:val="005B58EE"/>
    <w:rsid w:val="005B7E9B"/>
    <w:rsid w:val="005C0378"/>
    <w:rsid w:val="005C14CA"/>
    <w:rsid w:val="005C5479"/>
    <w:rsid w:val="005D1564"/>
    <w:rsid w:val="005D184C"/>
    <w:rsid w:val="005D22CD"/>
    <w:rsid w:val="005E2818"/>
    <w:rsid w:val="005E374A"/>
    <w:rsid w:val="005E6203"/>
    <w:rsid w:val="005F1FF6"/>
    <w:rsid w:val="005F30ED"/>
    <w:rsid w:val="005F595F"/>
    <w:rsid w:val="005F5F47"/>
    <w:rsid w:val="005F7BE0"/>
    <w:rsid w:val="0060293E"/>
    <w:rsid w:val="00605B44"/>
    <w:rsid w:val="00610B1E"/>
    <w:rsid w:val="006121B8"/>
    <w:rsid w:val="0061359E"/>
    <w:rsid w:val="00613FB8"/>
    <w:rsid w:val="00614A36"/>
    <w:rsid w:val="00616F27"/>
    <w:rsid w:val="00624E8B"/>
    <w:rsid w:val="006276DB"/>
    <w:rsid w:val="006320AA"/>
    <w:rsid w:val="0063288F"/>
    <w:rsid w:val="00632F8E"/>
    <w:rsid w:val="00642F51"/>
    <w:rsid w:val="00645731"/>
    <w:rsid w:val="006524C7"/>
    <w:rsid w:val="006532ED"/>
    <w:rsid w:val="00656A9B"/>
    <w:rsid w:val="00663746"/>
    <w:rsid w:val="00664F48"/>
    <w:rsid w:val="00671AEC"/>
    <w:rsid w:val="006720AE"/>
    <w:rsid w:val="00672EEB"/>
    <w:rsid w:val="00673C8D"/>
    <w:rsid w:val="00674ABA"/>
    <w:rsid w:val="006758F9"/>
    <w:rsid w:val="0068027C"/>
    <w:rsid w:val="006867EC"/>
    <w:rsid w:val="00687ECA"/>
    <w:rsid w:val="00692529"/>
    <w:rsid w:val="00694130"/>
    <w:rsid w:val="006946B2"/>
    <w:rsid w:val="006975A1"/>
    <w:rsid w:val="006A5E52"/>
    <w:rsid w:val="006A62F9"/>
    <w:rsid w:val="006A7372"/>
    <w:rsid w:val="006A7485"/>
    <w:rsid w:val="006B0B2D"/>
    <w:rsid w:val="006B1DE9"/>
    <w:rsid w:val="006B5515"/>
    <w:rsid w:val="006B5BBC"/>
    <w:rsid w:val="006C0679"/>
    <w:rsid w:val="006D0BD9"/>
    <w:rsid w:val="006E08A5"/>
    <w:rsid w:val="006E2EC5"/>
    <w:rsid w:val="006E576A"/>
    <w:rsid w:val="0070079B"/>
    <w:rsid w:val="0070632D"/>
    <w:rsid w:val="00707A7F"/>
    <w:rsid w:val="007115EE"/>
    <w:rsid w:val="0071287A"/>
    <w:rsid w:val="00713226"/>
    <w:rsid w:val="007154A1"/>
    <w:rsid w:val="00724A5A"/>
    <w:rsid w:val="00730658"/>
    <w:rsid w:val="00733827"/>
    <w:rsid w:val="00733BF8"/>
    <w:rsid w:val="0073688B"/>
    <w:rsid w:val="00737341"/>
    <w:rsid w:val="00740693"/>
    <w:rsid w:val="00740A1F"/>
    <w:rsid w:val="007414CA"/>
    <w:rsid w:val="00741C5E"/>
    <w:rsid w:val="00744868"/>
    <w:rsid w:val="0074592E"/>
    <w:rsid w:val="00746DAA"/>
    <w:rsid w:val="0075051E"/>
    <w:rsid w:val="00752A1D"/>
    <w:rsid w:val="0075667E"/>
    <w:rsid w:val="007632AD"/>
    <w:rsid w:val="00763CF8"/>
    <w:rsid w:val="00765A7D"/>
    <w:rsid w:val="00775767"/>
    <w:rsid w:val="00775BB2"/>
    <w:rsid w:val="00776EBC"/>
    <w:rsid w:val="007775FB"/>
    <w:rsid w:val="00790DA4"/>
    <w:rsid w:val="00792DDC"/>
    <w:rsid w:val="00794434"/>
    <w:rsid w:val="00794648"/>
    <w:rsid w:val="007B0039"/>
    <w:rsid w:val="007B2B63"/>
    <w:rsid w:val="007B4CAE"/>
    <w:rsid w:val="007C04EE"/>
    <w:rsid w:val="007C7BBE"/>
    <w:rsid w:val="007D37CD"/>
    <w:rsid w:val="007D66A6"/>
    <w:rsid w:val="007D722A"/>
    <w:rsid w:val="007E75CD"/>
    <w:rsid w:val="007F031F"/>
    <w:rsid w:val="007F7CE1"/>
    <w:rsid w:val="00801937"/>
    <w:rsid w:val="00802CAF"/>
    <w:rsid w:val="00804755"/>
    <w:rsid w:val="00807AE4"/>
    <w:rsid w:val="00833462"/>
    <w:rsid w:val="00834E19"/>
    <w:rsid w:val="0084732C"/>
    <w:rsid w:val="008503B8"/>
    <w:rsid w:val="00856908"/>
    <w:rsid w:val="00860247"/>
    <w:rsid w:val="00863680"/>
    <w:rsid w:val="00865BE7"/>
    <w:rsid w:val="00866292"/>
    <w:rsid w:val="00866E38"/>
    <w:rsid w:val="00871733"/>
    <w:rsid w:val="00872259"/>
    <w:rsid w:val="0087644B"/>
    <w:rsid w:val="00877114"/>
    <w:rsid w:val="008776DB"/>
    <w:rsid w:val="00880398"/>
    <w:rsid w:val="00880A05"/>
    <w:rsid w:val="00883E3D"/>
    <w:rsid w:val="00893518"/>
    <w:rsid w:val="00897662"/>
    <w:rsid w:val="008A1447"/>
    <w:rsid w:val="008A42EE"/>
    <w:rsid w:val="008A4E96"/>
    <w:rsid w:val="008A62E9"/>
    <w:rsid w:val="008B345F"/>
    <w:rsid w:val="008B501E"/>
    <w:rsid w:val="008C4D63"/>
    <w:rsid w:val="008D767C"/>
    <w:rsid w:val="008E3E01"/>
    <w:rsid w:val="008E422C"/>
    <w:rsid w:val="008E6440"/>
    <w:rsid w:val="008E7356"/>
    <w:rsid w:val="008F4569"/>
    <w:rsid w:val="008F7561"/>
    <w:rsid w:val="009016D7"/>
    <w:rsid w:val="00902C4A"/>
    <w:rsid w:val="0090434A"/>
    <w:rsid w:val="00912915"/>
    <w:rsid w:val="00914C90"/>
    <w:rsid w:val="00920E61"/>
    <w:rsid w:val="00921525"/>
    <w:rsid w:val="00932A8E"/>
    <w:rsid w:val="00934523"/>
    <w:rsid w:val="00937C15"/>
    <w:rsid w:val="00941221"/>
    <w:rsid w:val="00943B87"/>
    <w:rsid w:val="009445E5"/>
    <w:rsid w:val="00945A05"/>
    <w:rsid w:val="00947CD3"/>
    <w:rsid w:val="009505F8"/>
    <w:rsid w:val="00956AE7"/>
    <w:rsid w:val="009574FD"/>
    <w:rsid w:val="009607EB"/>
    <w:rsid w:val="00960A5D"/>
    <w:rsid w:val="00962D4B"/>
    <w:rsid w:val="00967B36"/>
    <w:rsid w:val="00970FCA"/>
    <w:rsid w:val="00980001"/>
    <w:rsid w:val="00985B94"/>
    <w:rsid w:val="009879F6"/>
    <w:rsid w:val="009948E0"/>
    <w:rsid w:val="009959A4"/>
    <w:rsid w:val="009A2C99"/>
    <w:rsid w:val="009A61F8"/>
    <w:rsid w:val="009A6D16"/>
    <w:rsid w:val="009B43D5"/>
    <w:rsid w:val="009B5FCD"/>
    <w:rsid w:val="009B6F88"/>
    <w:rsid w:val="009C649A"/>
    <w:rsid w:val="009D3E83"/>
    <w:rsid w:val="009D415D"/>
    <w:rsid w:val="009D4977"/>
    <w:rsid w:val="009D6B64"/>
    <w:rsid w:val="009D6BCD"/>
    <w:rsid w:val="009E1A28"/>
    <w:rsid w:val="009E3D0C"/>
    <w:rsid w:val="009F18A1"/>
    <w:rsid w:val="009F190A"/>
    <w:rsid w:val="009F445A"/>
    <w:rsid w:val="00A01113"/>
    <w:rsid w:val="00A03DF8"/>
    <w:rsid w:val="00A10081"/>
    <w:rsid w:val="00A134DD"/>
    <w:rsid w:val="00A14BC2"/>
    <w:rsid w:val="00A16F44"/>
    <w:rsid w:val="00A176EF"/>
    <w:rsid w:val="00A17F32"/>
    <w:rsid w:val="00A21B35"/>
    <w:rsid w:val="00A22006"/>
    <w:rsid w:val="00A2368B"/>
    <w:rsid w:val="00A2453B"/>
    <w:rsid w:val="00A262E3"/>
    <w:rsid w:val="00A3240A"/>
    <w:rsid w:val="00A37AC3"/>
    <w:rsid w:val="00A408DB"/>
    <w:rsid w:val="00A4091F"/>
    <w:rsid w:val="00A47AA2"/>
    <w:rsid w:val="00A51E6B"/>
    <w:rsid w:val="00A54EF9"/>
    <w:rsid w:val="00A57F17"/>
    <w:rsid w:val="00A624AF"/>
    <w:rsid w:val="00A747D6"/>
    <w:rsid w:val="00A76F52"/>
    <w:rsid w:val="00A775DF"/>
    <w:rsid w:val="00A9062F"/>
    <w:rsid w:val="00A94A6A"/>
    <w:rsid w:val="00A96D15"/>
    <w:rsid w:val="00A979ED"/>
    <w:rsid w:val="00AB0E16"/>
    <w:rsid w:val="00AB2A30"/>
    <w:rsid w:val="00AC14BC"/>
    <w:rsid w:val="00AC3381"/>
    <w:rsid w:val="00AC42ED"/>
    <w:rsid w:val="00AC59F9"/>
    <w:rsid w:val="00AC7D73"/>
    <w:rsid w:val="00AC7DCC"/>
    <w:rsid w:val="00AD181F"/>
    <w:rsid w:val="00AE12F7"/>
    <w:rsid w:val="00AE5AA9"/>
    <w:rsid w:val="00AE5B25"/>
    <w:rsid w:val="00AE702F"/>
    <w:rsid w:val="00AE78E9"/>
    <w:rsid w:val="00AF2644"/>
    <w:rsid w:val="00AF79AA"/>
    <w:rsid w:val="00B020AF"/>
    <w:rsid w:val="00B12883"/>
    <w:rsid w:val="00B14DC4"/>
    <w:rsid w:val="00B162F9"/>
    <w:rsid w:val="00B17E1E"/>
    <w:rsid w:val="00B20595"/>
    <w:rsid w:val="00B222E5"/>
    <w:rsid w:val="00B423E4"/>
    <w:rsid w:val="00B42628"/>
    <w:rsid w:val="00B43091"/>
    <w:rsid w:val="00B532C3"/>
    <w:rsid w:val="00B63D7F"/>
    <w:rsid w:val="00B651AE"/>
    <w:rsid w:val="00B7363C"/>
    <w:rsid w:val="00B80ABB"/>
    <w:rsid w:val="00B80BB0"/>
    <w:rsid w:val="00B83BD0"/>
    <w:rsid w:val="00B85A1B"/>
    <w:rsid w:val="00B85D8C"/>
    <w:rsid w:val="00B917FC"/>
    <w:rsid w:val="00B931BF"/>
    <w:rsid w:val="00B9535A"/>
    <w:rsid w:val="00B95567"/>
    <w:rsid w:val="00BA7207"/>
    <w:rsid w:val="00BA734C"/>
    <w:rsid w:val="00BB0324"/>
    <w:rsid w:val="00BB0E54"/>
    <w:rsid w:val="00BB28BF"/>
    <w:rsid w:val="00BB35F1"/>
    <w:rsid w:val="00BB524E"/>
    <w:rsid w:val="00BC745B"/>
    <w:rsid w:val="00BD6DF2"/>
    <w:rsid w:val="00BF0AFD"/>
    <w:rsid w:val="00BF3612"/>
    <w:rsid w:val="00C011AF"/>
    <w:rsid w:val="00C04C0E"/>
    <w:rsid w:val="00C062F3"/>
    <w:rsid w:val="00C072E6"/>
    <w:rsid w:val="00C077F7"/>
    <w:rsid w:val="00C140F3"/>
    <w:rsid w:val="00C239EC"/>
    <w:rsid w:val="00C25DE3"/>
    <w:rsid w:val="00C32CB3"/>
    <w:rsid w:val="00C40849"/>
    <w:rsid w:val="00C41965"/>
    <w:rsid w:val="00C45B63"/>
    <w:rsid w:val="00C47243"/>
    <w:rsid w:val="00C51308"/>
    <w:rsid w:val="00C5278B"/>
    <w:rsid w:val="00C60406"/>
    <w:rsid w:val="00C6052E"/>
    <w:rsid w:val="00C63E37"/>
    <w:rsid w:val="00C67057"/>
    <w:rsid w:val="00C7331D"/>
    <w:rsid w:val="00C73933"/>
    <w:rsid w:val="00C74DEF"/>
    <w:rsid w:val="00C80B27"/>
    <w:rsid w:val="00C84948"/>
    <w:rsid w:val="00C84C30"/>
    <w:rsid w:val="00C85FA9"/>
    <w:rsid w:val="00C873C5"/>
    <w:rsid w:val="00C878B0"/>
    <w:rsid w:val="00C95522"/>
    <w:rsid w:val="00CA40F4"/>
    <w:rsid w:val="00CA7B37"/>
    <w:rsid w:val="00CB2EF5"/>
    <w:rsid w:val="00CB70B0"/>
    <w:rsid w:val="00CC1D85"/>
    <w:rsid w:val="00CC2623"/>
    <w:rsid w:val="00CC3720"/>
    <w:rsid w:val="00CC40D5"/>
    <w:rsid w:val="00CC73CE"/>
    <w:rsid w:val="00CD02BA"/>
    <w:rsid w:val="00CD0371"/>
    <w:rsid w:val="00CD52B0"/>
    <w:rsid w:val="00CD538A"/>
    <w:rsid w:val="00CD5D1E"/>
    <w:rsid w:val="00CD6640"/>
    <w:rsid w:val="00CD730C"/>
    <w:rsid w:val="00CE4CF1"/>
    <w:rsid w:val="00CE78A9"/>
    <w:rsid w:val="00CF306F"/>
    <w:rsid w:val="00CF3C12"/>
    <w:rsid w:val="00CF3FC7"/>
    <w:rsid w:val="00CF62A4"/>
    <w:rsid w:val="00D0060A"/>
    <w:rsid w:val="00D05F1E"/>
    <w:rsid w:val="00D0635C"/>
    <w:rsid w:val="00D06CB8"/>
    <w:rsid w:val="00D07E17"/>
    <w:rsid w:val="00D10A93"/>
    <w:rsid w:val="00D10E1F"/>
    <w:rsid w:val="00D12473"/>
    <w:rsid w:val="00D1411E"/>
    <w:rsid w:val="00D1563A"/>
    <w:rsid w:val="00D172A0"/>
    <w:rsid w:val="00D20E6D"/>
    <w:rsid w:val="00D244C7"/>
    <w:rsid w:val="00D264FC"/>
    <w:rsid w:val="00D3347C"/>
    <w:rsid w:val="00D40941"/>
    <w:rsid w:val="00D42E3B"/>
    <w:rsid w:val="00D42E9C"/>
    <w:rsid w:val="00D43623"/>
    <w:rsid w:val="00D4473B"/>
    <w:rsid w:val="00D4697C"/>
    <w:rsid w:val="00D47E7D"/>
    <w:rsid w:val="00D543C6"/>
    <w:rsid w:val="00D54493"/>
    <w:rsid w:val="00D600E1"/>
    <w:rsid w:val="00D61124"/>
    <w:rsid w:val="00D63208"/>
    <w:rsid w:val="00D63C6C"/>
    <w:rsid w:val="00D66E02"/>
    <w:rsid w:val="00D66E75"/>
    <w:rsid w:val="00D6799D"/>
    <w:rsid w:val="00D70D7D"/>
    <w:rsid w:val="00D7265E"/>
    <w:rsid w:val="00D73A9F"/>
    <w:rsid w:val="00D74B9B"/>
    <w:rsid w:val="00D77569"/>
    <w:rsid w:val="00D83AB1"/>
    <w:rsid w:val="00D91B8D"/>
    <w:rsid w:val="00D93169"/>
    <w:rsid w:val="00D9364D"/>
    <w:rsid w:val="00D93BC1"/>
    <w:rsid w:val="00D95298"/>
    <w:rsid w:val="00D954A7"/>
    <w:rsid w:val="00D97010"/>
    <w:rsid w:val="00DA0BE1"/>
    <w:rsid w:val="00DA0D2D"/>
    <w:rsid w:val="00DA454B"/>
    <w:rsid w:val="00DB24D6"/>
    <w:rsid w:val="00DB515F"/>
    <w:rsid w:val="00DB69C2"/>
    <w:rsid w:val="00DB6BAF"/>
    <w:rsid w:val="00DB7016"/>
    <w:rsid w:val="00DB7E84"/>
    <w:rsid w:val="00DC00DD"/>
    <w:rsid w:val="00DC2DAE"/>
    <w:rsid w:val="00DC4F0B"/>
    <w:rsid w:val="00DC6444"/>
    <w:rsid w:val="00DC679C"/>
    <w:rsid w:val="00DD0E95"/>
    <w:rsid w:val="00DE0DC1"/>
    <w:rsid w:val="00DE224D"/>
    <w:rsid w:val="00DE28EB"/>
    <w:rsid w:val="00DE32FB"/>
    <w:rsid w:val="00DE3BF6"/>
    <w:rsid w:val="00DE4210"/>
    <w:rsid w:val="00DE47E3"/>
    <w:rsid w:val="00DE64ED"/>
    <w:rsid w:val="00DE6A5B"/>
    <w:rsid w:val="00DE6D25"/>
    <w:rsid w:val="00DE7B40"/>
    <w:rsid w:val="00DF02C1"/>
    <w:rsid w:val="00DF5852"/>
    <w:rsid w:val="00DF6815"/>
    <w:rsid w:val="00E01102"/>
    <w:rsid w:val="00E01D0D"/>
    <w:rsid w:val="00E03477"/>
    <w:rsid w:val="00E10F57"/>
    <w:rsid w:val="00E1287B"/>
    <w:rsid w:val="00E1436D"/>
    <w:rsid w:val="00E1536A"/>
    <w:rsid w:val="00E20EE5"/>
    <w:rsid w:val="00E32D4A"/>
    <w:rsid w:val="00E44716"/>
    <w:rsid w:val="00E455BF"/>
    <w:rsid w:val="00E50693"/>
    <w:rsid w:val="00E506B3"/>
    <w:rsid w:val="00E526C8"/>
    <w:rsid w:val="00E57D8F"/>
    <w:rsid w:val="00E621D6"/>
    <w:rsid w:val="00E627BD"/>
    <w:rsid w:val="00E62AD1"/>
    <w:rsid w:val="00E66FBD"/>
    <w:rsid w:val="00E729F1"/>
    <w:rsid w:val="00E75C38"/>
    <w:rsid w:val="00E8366E"/>
    <w:rsid w:val="00E85620"/>
    <w:rsid w:val="00E86656"/>
    <w:rsid w:val="00E91792"/>
    <w:rsid w:val="00E951C0"/>
    <w:rsid w:val="00E957E3"/>
    <w:rsid w:val="00EA1CF0"/>
    <w:rsid w:val="00EA1EE6"/>
    <w:rsid w:val="00EA21E4"/>
    <w:rsid w:val="00EA2A6C"/>
    <w:rsid w:val="00EB21C5"/>
    <w:rsid w:val="00EB6277"/>
    <w:rsid w:val="00EB7AF4"/>
    <w:rsid w:val="00EC0E70"/>
    <w:rsid w:val="00EC55A2"/>
    <w:rsid w:val="00EC62B5"/>
    <w:rsid w:val="00ED0ED1"/>
    <w:rsid w:val="00ED5D03"/>
    <w:rsid w:val="00ED7676"/>
    <w:rsid w:val="00EE17D8"/>
    <w:rsid w:val="00EE25CF"/>
    <w:rsid w:val="00EE2E2B"/>
    <w:rsid w:val="00EE4808"/>
    <w:rsid w:val="00EE4C19"/>
    <w:rsid w:val="00EE71BF"/>
    <w:rsid w:val="00EF106D"/>
    <w:rsid w:val="00F05BAA"/>
    <w:rsid w:val="00F10F46"/>
    <w:rsid w:val="00F15457"/>
    <w:rsid w:val="00F15F60"/>
    <w:rsid w:val="00F20BE0"/>
    <w:rsid w:val="00F213AB"/>
    <w:rsid w:val="00F24CA1"/>
    <w:rsid w:val="00F309CF"/>
    <w:rsid w:val="00F31516"/>
    <w:rsid w:val="00F321A0"/>
    <w:rsid w:val="00F3230D"/>
    <w:rsid w:val="00F33878"/>
    <w:rsid w:val="00F33FDE"/>
    <w:rsid w:val="00F3709F"/>
    <w:rsid w:val="00F40059"/>
    <w:rsid w:val="00F43388"/>
    <w:rsid w:val="00F43910"/>
    <w:rsid w:val="00F443D2"/>
    <w:rsid w:val="00F443E3"/>
    <w:rsid w:val="00F45158"/>
    <w:rsid w:val="00F53CD5"/>
    <w:rsid w:val="00F56C38"/>
    <w:rsid w:val="00F679CE"/>
    <w:rsid w:val="00F710BD"/>
    <w:rsid w:val="00F83CCE"/>
    <w:rsid w:val="00F84189"/>
    <w:rsid w:val="00F87ABD"/>
    <w:rsid w:val="00F92F0B"/>
    <w:rsid w:val="00FA05B9"/>
    <w:rsid w:val="00FA2BB1"/>
    <w:rsid w:val="00FA3D6F"/>
    <w:rsid w:val="00FA503B"/>
    <w:rsid w:val="00FB76FC"/>
    <w:rsid w:val="00FB77D5"/>
    <w:rsid w:val="00FC11BA"/>
    <w:rsid w:val="00FC15E6"/>
    <w:rsid w:val="00FC61C9"/>
    <w:rsid w:val="00FC7CAC"/>
    <w:rsid w:val="00FD09E2"/>
    <w:rsid w:val="00FD1D76"/>
    <w:rsid w:val="00FE09FD"/>
    <w:rsid w:val="00FE0DA6"/>
    <w:rsid w:val="00FE6390"/>
    <w:rsid w:val="00FE744E"/>
    <w:rsid w:val="00FF1B99"/>
    <w:rsid w:val="00FF3070"/>
    <w:rsid w:val="00FF3436"/>
    <w:rsid w:val="00FF5818"/>
    <w:rsid w:val="00FF65BF"/>
    <w:rsid w:val="00FF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31B183F-D8A0-4277-AEDE-A92049942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406"/>
  </w:style>
  <w:style w:type="paragraph" w:styleId="1">
    <w:name w:val="heading 1"/>
    <w:basedOn w:val="a"/>
    <w:next w:val="a"/>
    <w:link w:val="10"/>
    <w:qFormat/>
    <w:rsid w:val="00746DAA"/>
    <w:pPr>
      <w:keepNext/>
      <w:keepLines/>
      <w:widowControl w:val="0"/>
      <w:spacing w:before="120" w:after="120" w:line="240" w:lineRule="auto"/>
      <w:ind w:firstLine="851"/>
      <w:jc w:val="center"/>
      <w:outlineLvl w:val="0"/>
    </w:pPr>
    <w:rPr>
      <w:rFonts w:ascii="Times New Roman" w:eastAsia="Calibri" w:hAnsi="Times New Roman" w:cs="Helvetica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qFormat/>
    <w:rsid w:val="00746DAA"/>
    <w:pPr>
      <w:keepNext/>
      <w:keepLines/>
      <w:widowControl w:val="0"/>
      <w:tabs>
        <w:tab w:val="left" w:pos="1701"/>
      </w:tabs>
      <w:spacing w:before="120" w:after="120" w:line="240" w:lineRule="auto"/>
      <w:ind w:firstLine="851"/>
      <w:jc w:val="center"/>
      <w:outlineLvl w:val="1"/>
    </w:pPr>
    <w:rPr>
      <w:rFonts w:ascii="Times New Roman" w:eastAsia="Calibri" w:hAnsi="Times New Roman" w:cs="Helvetica"/>
      <w:b/>
      <w:color w:val="000000" w:themeColor="text1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525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link w:val="StyleZakonu0"/>
    <w:rsid w:val="0018240C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1824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EE2E2B"/>
    <w:pPr>
      <w:ind w:left="720"/>
      <w:contextualSpacing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632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3288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A5A32"/>
    <w:rPr>
      <w:color w:val="0563C1"/>
      <w:u w:val="single"/>
    </w:rPr>
  </w:style>
  <w:style w:type="paragraph" w:styleId="a8">
    <w:name w:val="Body Text Indent"/>
    <w:basedOn w:val="a"/>
    <w:link w:val="a9"/>
    <w:uiPriority w:val="99"/>
    <w:rsid w:val="002718C0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9">
    <w:name w:val="Основний текст з відступом Знак"/>
    <w:basedOn w:val="a0"/>
    <w:link w:val="a8"/>
    <w:uiPriority w:val="99"/>
    <w:rsid w:val="002718C0"/>
    <w:rPr>
      <w:rFonts w:ascii="Times New Roman" w:eastAsia="Calibri" w:hAnsi="Times New Roman" w:cs="Times New Roman"/>
      <w:sz w:val="28"/>
      <w:szCs w:val="28"/>
    </w:rPr>
  </w:style>
  <w:style w:type="paragraph" w:styleId="aa">
    <w:name w:val="No Spacing"/>
    <w:basedOn w:val="a"/>
    <w:link w:val="ab"/>
    <w:uiPriority w:val="99"/>
    <w:qFormat/>
    <w:rsid w:val="00116078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Helvetica" w:eastAsia="Calibri" w:hAnsi="Helvetica" w:cs="Helvetica"/>
      <w:lang w:eastAsia="uk-UA"/>
    </w:rPr>
  </w:style>
  <w:style w:type="character" w:customStyle="1" w:styleId="ab">
    <w:name w:val="Без інтервалів Знак"/>
    <w:link w:val="aa"/>
    <w:uiPriority w:val="99"/>
    <w:locked/>
    <w:rsid w:val="00116078"/>
    <w:rPr>
      <w:rFonts w:ascii="Helvetica" w:eastAsia="Calibri" w:hAnsi="Helvetica" w:cs="Helvetica"/>
      <w:lang w:eastAsia="uk-UA"/>
    </w:rPr>
  </w:style>
  <w:style w:type="paragraph" w:customStyle="1" w:styleId="ac">
    <w:name w:val="Обычный формула описание"/>
    <w:basedOn w:val="a"/>
    <w:uiPriority w:val="99"/>
    <w:rsid w:val="00327A2B"/>
    <w:pPr>
      <w:widowControl w:val="0"/>
      <w:tabs>
        <w:tab w:val="left" w:pos="1701"/>
      </w:tabs>
      <w:spacing w:before="120" w:after="120" w:line="240" w:lineRule="auto"/>
      <w:ind w:firstLine="567"/>
      <w:jc w:val="both"/>
      <w:outlineLvl w:val="2"/>
    </w:pPr>
    <w:rPr>
      <w:rFonts w:ascii="Times New Roman" w:eastAsia="Calibri" w:hAnsi="Times New Roman" w:cs="Times New Roman"/>
      <w:sz w:val="28"/>
      <w:szCs w:val="28"/>
      <w:lang w:val="ru-RU"/>
    </w:rPr>
  </w:style>
  <w:style w:type="paragraph" w:customStyle="1" w:styleId="ad">
    <w:name w:val="Обычный формула"/>
    <w:basedOn w:val="ac"/>
    <w:uiPriority w:val="99"/>
    <w:rsid w:val="00327A2B"/>
    <w:pPr>
      <w:ind w:firstLine="0"/>
      <w:jc w:val="center"/>
    </w:pPr>
    <w:rPr>
      <w:rFonts w:eastAsia="Times New Roman"/>
    </w:rPr>
  </w:style>
  <w:style w:type="character" w:customStyle="1" w:styleId="10">
    <w:name w:val="Заголовок 1 Знак"/>
    <w:basedOn w:val="a0"/>
    <w:link w:val="1"/>
    <w:rsid w:val="00746DAA"/>
    <w:rPr>
      <w:rFonts w:ascii="Times New Roman" w:eastAsia="Calibri" w:hAnsi="Times New Roman" w:cs="Helvetica"/>
      <w:b/>
      <w:color w:val="000000" w:themeColor="text1"/>
      <w:sz w:val="28"/>
      <w:szCs w:val="32"/>
    </w:rPr>
  </w:style>
  <w:style w:type="character" w:customStyle="1" w:styleId="20">
    <w:name w:val="Заголовок 2 Знак"/>
    <w:basedOn w:val="a0"/>
    <w:link w:val="2"/>
    <w:rsid w:val="00746DAA"/>
    <w:rPr>
      <w:rFonts w:ascii="Times New Roman" w:eastAsia="Calibri" w:hAnsi="Times New Roman" w:cs="Helvetica"/>
      <w:b/>
      <w:color w:val="000000" w:themeColor="text1"/>
      <w:sz w:val="28"/>
      <w:szCs w:val="26"/>
    </w:rPr>
  </w:style>
  <w:style w:type="paragraph" w:customStyle="1" w:styleId="Normalnumbering">
    <w:name w:val="Normal numbering"/>
    <w:basedOn w:val="a"/>
    <w:link w:val="NormalnumberingChar"/>
    <w:uiPriority w:val="99"/>
    <w:rsid w:val="00746DAA"/>
    <w:pPr>
      <w:widowControl w:val="0"/>
      <w:tabs>
        <w:tab w:val="left" w:pos="1701"/>
        <w:tab w:val="num" w:pos="2211"/>
      </w:tabs>
      <w:spacing w:before="120" w:after="120" w:line="240" w:lineRule="auto"/>
      <w:ind w:firstLine="851"/>
      <w:jc w:val="both"/>
      <w:outlineLvl w:val="0"/>
    </w:pPr>
    <w:rPr>
      <w:rFonts w:ascii="Times New Roman" w:eastAsia="Calibri" w:hAnsi="Times New Roman" w:cs="Helvetica"/>
      <w:sz w:val="28"/>
      <w:szCs w:val="24"/>
      <w:lang w:val="ru-RU"/>
    </w:rPr>
  </w:style>
  <w:style w:type="character" w:customStyle="1" w:styleId="NormalnumberingChar">
    <w:name w:val="Normal numbering Char"/>
    <w:link w:val="Normalnumbering"/>
    <w:uiPriority w:val="99"/>
    <w:locked/>
    <w:rsid w:val="00746DAA"/>
    <w:rPr>
      <w:rFonts w:ascii="Times New Roman" w:eastAsia="Calibri" w:hAnsi="Times New Roman" w:cs="Helvetica"/>
      <w:sz w:val="28"/>
      <w:szCs w:val="24"/>
      <w:lang w:val="ru-RU"/>
    </w:rPr>
  </w:style>
  <w:style w:type="paragraph" w:customStyle="1" w:styleId="ae">
    <w:name w:val="Обычный буквенный список"/>
    <w:basedOn w:val="a"/>
    <w:uiPriority w:val="99"/>
    <w:rsid w:val="00746DAA"/>
    <w:pPr>
      <w:widowControl w:val="0"/>
      <w:tabs>
        <w:tab w:val="left" w:pos="1701"/>
      </w:tabs>
      <w:spacing w:after="0" w:line="240" w:lineRule="auto"/>
      <w:ind w:firstLine="851"/>
      <w:jc w:val="both"/>
      <w:outlineLvl w:val="2"/>
    </w:pPr>
    <w:rPr>
      <w:rFonts w:ascii="Times New Roman" w:eastAsia="Calibri" w:hAnsi="Times New Roman" w:cs="Helvetica"/>
      <w:sz w:val="28"/>
      <w:szCs w:val="24"/>
      <w:lang w:val="ru-RU"/>
    </w:rPr>
  </w:style>
  <w:style w:type="numbering" w:customStyle="1" w:styleId="newnumbering">
    <w:name w:val="new numbering"/>
    <w:basedOn w:val="a2"/>
    <w:uiPriority w:val="99"/>
    <w:rsid w:val="00746DAA"/>
    <w:pPr>
      <w:numPr>
        <w:numId w:val="1"/>
      </w:numPr>
    </w:pPr>
  </w:style>
  <w:style w:type="paragraph" w:customStyle="1" w:styleId="Normalwithoutnum">
    <w:name w:val="Normal without num"/>
    <w:basedOn w:val="a"/>
    <w:qFormat/>
    <w:rsid w:val="008F7561"/>
    <w:pPr>
      <w:widowControl w:val="0"/>
      <w:spacing w:after="0" w:line="240" w:lineRule="auto"/>
      <w:ind w:firstLine="851"/>
      <w:jc w:val="both"/>
      <w:outlineLvl w:val="2"/>
    </w:pPr>
    <w:rPr>
      <w:rFonts w:ascii="Times New Roman" w:eastAsia="Calibri" w:hAnsi="Times New Roman" w:cs="Helvetica"/>
      <w:sz w:val="28"/>
      <w:szCs w:val="24"/>
    </w:rPr>
  </w:style>
  <w:style w:type="paragraph" w:styleId="af">
    <w:name w:val="Normal (Web)"/>
    <w:basedOn w:val="a"/>
    <w:uiPriority w:val="99"/>
    <w:unhideWhenUsed/>
    <w:qFormat/>
    <w:rsid w:val="004C5813"/>
    <w:pPr>
      <w:widowControl w:val="0"/>
      <w:tabs>
        <w:tab w:val="num" w:pos="0"/>
        <w:tab w:val="left" w:pos="1701"/>
      </w:tabs>
      <w:spacing w:before="120" w:after="120" w:line="240" w:lineRule="auto"/>
      <w:ind w:left="567" w:firstLine="567"/>
      <w:jc w:val="both"/>
      <w:outlineLvl w:val="2"/>
    </w:pPr>
    <w:rPr>
      <w:rFonts w:ascii="Times New Roman" w:eastAsia="Times New Roman" w:hAnsi="Times New Roman" w:cs="Times New Roman"/>
      <w:spacing w:val="-1"/>
      <w:sz w:val="20"/>
      <w:szCs w:val="20"/>
      <w:lang w:val="en-US"/>
    </w:rPr>
  </w:style>
  <w:style w:type="numbering" w:styleId="111111">
    <w:name w:val="Outline List 2"/>
    <w:aliases w:val="New nambering app 2"/>
    <w:basedOn w:val="a2"/>
    <w:uiPriority w:val="99"/>
    <w:semiHidden/>
    <w:unhideWhenUsed/>
    <w:rsid w:val="00D74B9B"/>
    <w:pPr>
      <w:numPr>
        <w:numId w:val="23"/>
      </w:numPr>
    </w:pPr>
  </w:style>
  <w:style w:type="paragraph" w:customStyle="1" w:styleId="Normalaplication2">
    <w:name w:val="Normal aplication2"/>
    <w:basedOn w:val="a"/>
    <w:qFormat/>
    <w:rsid w:val="00D74B9B"/>
    <w:pPr>
      <w:widowControl w:val="0"/>
      <w:numPr>
        <w:ilvl w:val="1"/>
        <w:numId w:val="24"/>
      </w:numPr>
      <w:tabs>
        <w:tab w:val="clear" w:pos="851"/>
        <w:tab w:val="left" w:pos="1701"/>
      </w:tabs>
      <w:spacing w:before="120" w:after="120" w:line="240" w:lineRule="auto"/>
      <w:ind w:left="0" w:firstLine="851"/>
      <w:jc w:val="both"/>
      <w:outlineLvl w:val="2"/>
    </w:pPr>
    <w:rPr>
      <w:rFonts w:ascii="Times New Roman" w:eastAsia="Calibri" w:hAnsi="Times New Roman" w:cs="Helvetica"/>
      <w:sz w:val="28"/>
      <w:szCs w:val="24"/>
    </w:rPr>
  </w:style>
  <w:style w:type="paragraph" w:customStyle="1" w:styleId="Heading1aplication2">
    <w:name w:val="Heading 1 aplication 2"/>
    <w:basedOn w:val="a"/>
    <w:qFormat/>
    <w:rsid w:val="00D74B9B"/>
    <w:pPr>
      <w:keepNext/>
      <w:keepLines/>
      <w:widowControl w:val="0"/>
      <w:numPr>
        <w:numId w:val="24"/>
      </w:numPr>
      <w:spacing w:before="120" w:after="120" w:line="240" w:lineRule="auto"/>
      <w:jc w:val="center"/>
      <w:outlineLvl w:val="0"/>
    </w:pPr>
    <w:rPr>
      <w:rFonts w:ascii="Times New Roman" w:eastAsia="Calibri" w:hAnsi="Times New Roman" w:cs="Helvetica"/>
      <w:b/>
      <w:color w:val="000000" w:themeColor="text1"/>
      <w:sz w:val="28"/>
      <w:szCs w:val="32"/>
    </w:rPr>
  </w:style>
  <w:style w:type="paragraph" w:customStyle="1" w:styleId="Normalnumberingapplication2">
    <w:name w:val="Normal numbering application 2"/>
    <w:basedOn w:val="a"/>
    <w:rsid w:val="00D74B9B"/>
    <w:pPr>
      <w:widowControl w:val="0"/>
      <w:numPr>
        <w:ilvl w:val="2"/>
        <w:numId w:val="24"/>
      </w:numPr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Helvetica"/>
      <w:sz w:val="28"/>
      <w:szCs w:val="24"/>
    </w:rPr>
  </w:style>
  <w:style w:type="paragraph" w:customStyle="1" w:styleId="Normalnumberingapplication">
    <w:name w:val="Normal numbering application"/>
    <w:basedOn w:val="a"/>
    <w:uiPriority w:val="99"/>
    <w:rsid w:val="00263138"/>
    <w:pPr>
      <w:widowControl w:val="0"/>
      <w:numPr>
        <w:ilvl w:val="3"/>
        <w:numId w:val="28"/>
      </w:numPr>
      <w:spacing w:before="240" w:after="240" w:line="240" w:lineRule="auto"/>
      <w:jc w:val="both"/>
      <w:outlineLvl w:val="2"/>
    </w:pPr>
    <w:rPr>
      <w:rFonts w:ascii="Times New Roman" w:eastAsia="Calibri" w:hAnsi="Times New Roman" w:cs="Helvetica"/>
      <w:sz w:val="28"/>
      <w:szCs w:val="24"/>
    </w:rPr>
  </w:style>
  <w:style w:type="paragraph" w:customStyle="1" w:styleId="Heading2application">
    <w:name w:val="Heading 2 application"/>
    <w:basedOn w:val="2"/>
    <w:qFormat/>
    <w:rsid w:val="00263138"/>
    <w:pPr>
      <w:numPr>
        <w:ilvl w:val="1"/>
        <w:numId w:val="28"/>
      </w:numPr>
      <w:tabs>
        <w:tab w:val="clear" w:pos="1701"/>
        <w:tab w:val="left" w:pos="1418"/>
      </w:tabs>
    </w:pPr>
    <w:rPr>
      <w:rFonts w:cs="Times New Roman"/>
    </w:rPr>
  </w:style>
  <w:style w:type="paragraph" w:customStyle="1" w:styleId="Heading1application">
    <w:name w:val="Heading 1 application"/>
    <w:basedOn w:val="1"/>
    <w:qFormat/>
    <w:rsid w:val="00263138"/>
    <w:pPr>
      <w:numPr>
        <w:numId w:val="28"/>
      </w:numPr>
    </w:pPr>
  </w:style>
  <w:style w:type="paragraph" w:customStyle="1" w:styleId="Normalapplication">
    <w:name w:val="Normal application"/>
    <w:basedOn w:val="a"/>
    <w:qFormat/>
    <w:rsid w:val="00263138"/>
    <w:pPr>
      <w:widowControl w:val="0"/>
      <w:numPr>
        <w:ilvl w:val="2"/>
        <w:numId w:val="28"/>
      </w:numPr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Helvetica"/>
      <w:sz w:val="28"/>
      <w:szCs w:val="24"/>
    </w:rPr>
  </w:style>
  <w:style w:type="numbering" w:customStyle="1" w:styleId="newnumberingapplications">
    <w:name w:val="new numbering applications"/>
    <w:uiPriority w:val="99"/>
    <w:rsid w:val="00263138"/>
    <w:pPr>
      <w:numPr>
        <w:numId w:val="27"/>
      </w:numPr>
    </w:pPr>
  </w:style>
  <w:style w:type="paragraph" w:styleId="af0">
    <w:name w:val="header"/>
    <w:basedOn w:val="a"/>
    <w:link w:val="af1"/>
    <w:uiPriority w:val="99"/>
    <w:unhideWhenUsed/>
    <w:rsid w:val="00A01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A01113"/>
  </w:style>
  <w:style w:type="paragraph" w:styleId="af2">
    <w:name w:val="footer"/>
    <w:basedOn w:val="a"/>
    <w:link w:val="af3"/>
    <w:uiPriority w:val="99"/>
    <w:unhideWhenUsed/>
    <w:rsid w:val="00A01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A01113"/>
  </w:style>
  <w:style w:type="character" w:customStyle="1" w:styleId="30">
    <w:name w:val="Заголовок 3 Знак"/>
    <w:basedOn w:val="a0"/>
    <w:link w:val="3"/>
    <w:uiPriority w:val="9"/>
    <w:rsid w:val="0005255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4">
    <w:name w:val="annotation text"/>
    <w:basedOn w:val="a"/>
    <w:link w:val="af5"/>
    <w:uiPriority w:val="99"/>
    <w:semiHidden/>
    <w:unhideWhenUsed/>
    <w:rsid w:val="00871733"/>
    <w:pPr>
      <w:spacing w:line="240" w:lineRule="auto"/>
    </w:pPr>
    <w:rPr>
      <w:sz w:val="20"/>
      <w:szCs w:val="20"/>
    </w:rPr>
  </w:style>
  <w:style w:type="character" w:customStyle="1" w:styleId="af5">
    <w:name w:val="Текст примітки Знак"/>
    <w:basedOn w:val="a0"/>
    <w:link w:val="af4"/>
    <w:uiPriority w:val="99"/>
    <w:semiHidden/>
    <w:rsid w:val="00871733"/>
    <w:rPr>
      <w:sz w:val="20"/>
      <w:szCs w:val="20"/>
    </w:rPr>
  </w:style>
  <w:style w:type="paragraph" w:customStyle="1" w:styleId="21">
    <w:name w:val="Абзац списка2"/>
    <w:basedOn w:val="a"/>
    <w:uiPriority w:val="99"/>
    <w:rsid w:val="00871733"/>
    <w:pPr>
      <w:spacing w:after="120" w:line="240" w:lineRule="auto"/>
      <w:ind w:left="720"/>
    </w:pPr>
    <w:rPr>
      <w:rFonts w:ascii="Times New Roman" w:eastAsia="Calibri" w:hAnsi="Times New Roman" w:cs="Calibri"/>
      <w:sz w:val="28"/>
      <w:lang w:val="ru-RU"/>
    </w:rPr>
  </w:style>
  <w:style w:type="character" w:customStyle="1" w:styleId="rvts0">
    <w:name w:val="rvts0"/>
    <w:basedOn w:val="a0"/>
    <w:rsid w:val="00E32D4A"/>
  </w:style>
  <w:style w:type="character" w:customStyle="1" w:styleId="markedcontent">
    <w:name w:val="markedcontent"/>
    <w:basedOn w:val="a0"/>
    <w:rsid w:val="00F213AB"/>
  </w:style>
  <w:style w:type="character" w:customStyle="1" w:styleId="highlight">
    <w:name w:val="highlight"/>
    <w:basedOn w:val="a0"/>
    <w:rsid w:val="00F213AB"/>
  </w:style>
  <w:style w:type="paragraph" w:customStyle="1" w:styleId="tj">
    <w:name w:val="tj"/>
    <w:basedOn w:val="a"/>
    <w:rsid w:val="00580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jlqj4b">
    <w:name w:val="jlqj4b"/>
    <w:basedOn w:val="a0"/>
    <w:rsid w:val="00F443D2"/>
  </w:style>
  <w:style w:type="character" w:customStyle="1" w:styleId="af6">
    <w:name w:val="Основной текст_"/>
    <w:link w:val="15"/>
    <w:uiPriority w:val="99"/>
    <w:locked/>
    <w:rsid w:val="00C5278B"/>
    <w:rPr>
      <w:rFonts w:ascii="Arial" w:hAnsi="Arial"/>
      <w:sz w:val="19"/>
    </w:rPr>
  </w:style>
  <w:style w:type="paragraph" w:customStyle="1" w:styleId="15">
    <w:name w:val="Основной текст15"/>
    <w:basedOn w:val="a"/>
    <w:link w:val="af6"/>
    <w:uiPriority w:val="99"/>
    <w:rsid w:val="00C5278B"/>
    <w:pPr>
      <w:spacing w:after="0" w:line="240" w:lineRule="atLeast"/>
      <w:ind w:hanging="440"/>
    </w:pPr>
    <w:rPr>
      <w:rFonts w:ascii="Arial" w:hAnsi="Arial"/>
      <w:sz w:val="19"/>
    </w:rPr>
  </w:style>
  <w:style w:type="character" w:customStyle="1" w:styleId="viiyi">
    <w:name w:val="viiyi"/>
    <w:basedOn w:val="a0"/>
    <w:rsid w:val="00E57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9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2254A-4A91-42BE-A932-EB83624B3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8253</Words>
  <Characters>4705</Characters>
  <Application>Microsoft Office Word</Application>
  <DocSecurity>0</DocSecurity>
  <Lines>39</Lines>
  <Paragraphs>25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Олександр Гавва</dc:creator>
  <cp:lastModifiedBy>Матора Анастасія Василівна</cp:lastModifiedBy>
  <cp:revision>3</cp:revision>
  <cp:lastPrinted>2021-09-10T12:26:00Z</cp:lastPrinted>
  <dcterms:created xsi:type="dcterms:W3CDTF">2021-09-13T06:57:00Z</dcterms:created>
  <dcterms:modified xsi:type="dcterms:W3CDTF">2021-09-13T06:57:00Z</dcterms:modified>
</cp:coreProperties>
</file>